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B667C">
        <w:trPr>
          <w:trHeight w:hRule="exact" w:val="1528"/>
        </w:trPr>
        <w:tc>
          <w:tcPr>
            <w:tcW w:w="143" w:type="dxa"/>
          </w:tcPr>
          <w:p w:rsidR="006B667C" w:rsidRDefault="006B667C"/>
        </w:tc>
        <w:tc>
          <w:tcPr>
            <w:tcW w:w="285" w:type="dxa"/>
          </w:tcPr>
          <w:p w:rsidR="006B667C" w:rsidRDefault="006B667C"/>
        </w:tc>
        <w:tc>
          <w:tcPr>
            <w:tcW w:w="710" w:type="dxa"/>
          </w:tcPr>
          <w:p w:rsidR="006B667C" w:rsidRDefault="006B667C"/>
        </w:tc>
        <w:tc>
          <w:tcPr>
            <w:tcW w:w="1419" w:type="dxa"/>
          </w:tcPr>
          <w:p w:rsidR="006B667C" w:rsidRDefault="006B667C"/>
        </w:tc>
        <w:tc>
          <w:tcPr>
            <w:tcW w:w="1419" w:type="dxa"/>
          </w:tcPr>
          <w:p w:rsidR="006B667C" w:rsidRDefault="006B667C"/>
        </w:tc>
        <w:tc>
          <w:tcPr>
            <w:tcW w:w="710" w:type="dxa"/>
          </w:tcPr>
          <w:p w:rsidR="006B667C" w:rsidRDefault="006B667C"/>
        </w:tc>
        <w:tc>
          <w:tcPr>
            <w:tcW w:w="5543" w:type="dxa"/>
            <w:gridSpan w:val="4"/>
            <w:shd w:val="clear" w:color="000000" w:fill="FFFFFF"/>
            <w:tcMar>
              <w:left w:w="34" w:type="dxa"/>
              <w:right w:w="34" w:type="dxa"/>
            </w:tcMar>
          </w:tcPr>
          <w:p w:rsidR="006B667C" w:rsidRDefault="00C10528">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6B667C">
        <w:trPr>
          <w:trHeight w:hRule="exact" w:val="138"/>
        </w:trPr>
        <w:tc>
          <w:tcPr>
            <w:tcW w:w="143" w:type="dxa"/>
          </w:tcPr>
          <w:p w:rsidR="006B667C" w:rsidRDefault="006B667C"/>
        </w:tc>
        <w:tc>
          <w:tcPr>
            <w:tcW w:w="285" w:type="dxa"/>
          </w:tcPr>
          <w:p w:rsidR="006B667C" w:rsidRDefault="006B667C"/>
        </w:tc>
        <w:tc>
          <w:tcPr>
            <w:tcW w:w="710" w:type="dxa"/>
          </w:tcPr>
          <w:p w:rsidR="006B667C" w:rsidRDefault="006B667C"/>
        </w:tc>
        <w:tc>
          <w:tcPr>
            <w:tcW w:w="1419" w:type="dxa"/>
          </w:tcPr>
          <w:p w:rsidR="006B667C" w:rsidRDefault="006B667C"/>
        </w:tc>
        <w:tc>
          <w:tcPr>
            <w:tcW w:w="1419" w:type="dxa"/>
          </w:tcPr>
          <w:p w:rsidR="006B667C" w:rsidRDefault="006B667C"/>
        </w:tc>
        <w:tc>
          <w:tcPr>
            <w:tcW w:w="710" w:type="dxa"/>
          </w:tcPr>
          <w:p w:rsidR="006B667C" w:rsidRDefault="006B667C"/>
        </w:tc>
        <w:tc>
          <w:tcPr>
            <w:tcW w:w="426" w:type="dxa"/>
          </w:tcPr>
          <w:p w:rsidR="006B667C" w:rsidRDefault="006B667C"/>
        </w:tc>
        <w:tc>
          <w:tcPr>
            <w:tcW w:w="1277" w:type="dxa"/>
          </w:tcPr>
          <w:p w:rsidR="006B667C" w:rsidRDefault="006B667C"/>
        </w:tc>
        <w:tc>
          <w:tcPr>
            <w:tcW w:w="993" w:type="dxa"/>
          </w:tcPr>
          <w:p w:rsidR="006B667C" w:rsidRDefault="006B667C"/>
        </w:tc>
        <w:tc>
          <w:tcPr>
            <w:tcW w:w="2836" w:type="dxa"/>
          </w:tcPr>
          <w:p w:rsidR="006B667C" w:rsidRDefault="006B667C"/>
        </w:tc>
      </w:tr>
      <w:tr w:rsidR="006B667C">
        <w:trPr>
          <w:trHeight w:hRule="exact" w:val="585"/>
        </w:trPr>
        <w:tc>
          <w:tcPr>
            <w:tcW w:w="10221" w:type="dxa"/>
            <w:gridSpan w:val="10"/>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B667C" w:rsidRDefault="00C1052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B667C">
        <w:trPr>
          <w:trHeight w:hRule="exact" w:val="314"/>
        </w:trPr>
        <w:tc>
          <w:tcPr>
            <w:tcW w:w="10221" w:type="dxa"/>
            <w:gridSpan w:val="10"/>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6B667C">
        <w:trPr>
          <w:trHeight w:hRule="exact" w:val="211"/>
        </w:trPr>
        <w:tc>
          <w:tcPr>
            <w:tcW w:w="143" w:type="dxa"/>
          </w:tcPr>
          <w:p w:rsidR="006B667C" w:rsidRDefault="006B667C"/>
        </w:tc>
        <w:tc>
          <w:tcPr>
            <w:tcW w:w="285" w:type="dxa"/>
          </w:tcPr>
          <w:p w:rsidR="006B667C" w:rsidRDefault="006B667C"/>
        </w:tc>
        <w:tc>
          <w:tcPr>
            <w:tcW w:w="710" w:type="dxa"/>
          </w:tcPr>
          <w:p w:rsidR="006B667C" w:rsidRDefault="006B667C"/>
        </w:tc>
        <w:tc>
          <w:tcPr>
            <w:tcW w:w="1419" w:type="dxa"/>
          </w:tcPr>
          <w:p w:rsidR="006B667C" w:rsidRDefault="006B667C"/>
        </w:tc>
        <w:tc>
          <w:tcPr>
            <w:tcW w:w="1419" w:type="dxa"/>
          </w:tcPr>
          <w:p w:rsidR="006B667C" w:rsidRDefault="006B667C"/>
        </w:tc>
        <w:tc>
          <w:tcPr>
            <w:tcW w:w="710" w:type="dxa"/>
          </w:tcPr>
          <w:p w:rsidR="006B667C" w:rsidRDefault="006B667C"/>
        </w:tc>
        <w:tc>
          <w:tcPr>
            <w:tcW w:w="426" w:type="dxa"/>
          </w:tcPr>
          <w:p w:rsidR="006B667C" w:rsidRDefault="006B667C"/>
        </w:tc>
        <w:tc>
          <w:tcPr>
            <w:tcW w:w="1277" w:type="dxa"/>
          </w:tcPr>
          <w:p w:rsidR="006B667C" w:rsidRDefault="006B667C"/>
        </w:tc>
        <w:tc>
          <w:tcPr>
            <w:tcW w:w="993" w:type="dxa"/>
          </w:tcPr>
          <w:p w:rsidR="006B667C" w:rsidRDefault="006B667C"/>
        </w:tc>
        <w:tc>
          <w:tcPr>
            <w:tcW w:w="2836" w:type="dxa"/>
          </w:tcPr>
          <w:p w:rsidR="006B667C" w:rsidRDefault="006B667C"/>
        </w:tc>
      </w:tr>
      <w:tr w:rsidR="006B667C">
        <w:trPr>
          <w:trHeight w:hRule="exact" w:val="277"/>
        </w:trPr>
        <w:tc>
          <w:tcPr>
            <w:tcW w:w="143" w:type="dxa"/>
          </w:tcPr>
          <w:p w:rsidR="006B667C" w:rsidRDefault="006B667C"/>
        </w:tc>
        <w:tc>
          <w:tcPr>
            <w:tcW w:w="285" w:type="dxa"/>
          </w:tcPr>
          <w:p w:rsidR="006B667C" w:rsidRDefault="006B667C"/>
        </w:tc>
        <w:tc>
          <w:tcPr>
            <w:tcW w:w="710" w:type="dxa"/>
          </w:tcPr>
          <w:p w:rsidR="006B667C" w:rsidRDefault="006B667C"/>
        </w:tc>
        <w:tc>
          <w:tcPr>
            <w:tcW w:w="1419" w:type="dxa"/>
          </w:tcPr>
          <w:p w:rsidR="006B667C" w:rsidRDefault="006B667C"/>
        </w:tc>
        <w:tc>
          <w:tcPr>
            <w:tcW w:w="1419" w:type="dxa"/>
          </w:tcPr>
          <w:p w:rsidR="006B667C" w:rsidRDefault="006B667C"/>
        </w:tc>
        <w:tc>
          <w:tcPr>
            <w:tcW w:w="710" w:type="dxa"/>
          </w:tcPr>
          <w:p w:rsidR="006B667C" w:rsidRDefault="006B667C"/>
        </w:tc>
        <w:tc>
          <w:tcPr>
            <w:tcW w:w="426" w:type="dxa"/>
          </w:tcPr>
          <w:p w:rsidR="006B667C" w:rsidRDefault="006B667C"/>
        </w:tc>
        <w:tc>
          <w:tcPr>
            <w:tcW w:w="1277" w:type="dxa"/>
          </w:tcPr>
          <w:p w:rsidR="006B667C" w:rsidRDefault="006B667C"/>
        </w:tc>
        <w:tc>
          <w:tcPr>
            <w:tcW w:w="3842" w:type="dxa"/>
            <w:gridSpan w:val="2"/>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УТВЕРЖДАЮ</w:t>
            </w:r>
          </w:p>
        </w:tc>
      </w:tr>
      <w:tr w:rsidR="006B667C">
        <w:trPr>
          <w:trHeight w:hRule="exact" w:val="972"/>
        </w:trPr>
        <w:tc>
          <w:tcPr>
            <w:tcW w:w="143" w:type="dxa"/>
          </w:tcPr>
          <w:p w:rsidR="006B667C" w:rsidRDefault="006B667C"/>
        </w:tc>
        <w:tc>
          <w:tcPr>
            <w:tcW w:w="285" w:type="dxa"/>
          </w:tcPr>
          <w:p w:rsidR="006B667C" w:rsidRDefault="006B667C"/>
        </w:tc>
        <w:tc>
          <w:tcPr>
            <w:tcW w:w="710" w:type="dxa"/>
          </w:tcPr>
          <w:p w:rsidR="006B667C" w:rsidRDefault="006B667C"/>
        </w:tc>
        <w:tc>
          <w:tcPr>
            <w:tcW w:w="1419" w:type="dxa"/>
          </w:tcPr>
          <w:p w:rsidR="006B667C" w:rsidRDefault="006B667C"/>
        </w:tc>
        <w:tc>
          <w:tcPr>
            <w:tcW w:w="1419" w:type="dxa"/>
          </w:tcPr>
          <w:p w:rsidR="006B667C" w:rsidRDefault="006B667C"/>
        </w:tc>
        <w:tc>
          <w:tcPr>
            <w:tcW w:w="710" w:type="dxa"/>
          </w:tcPr>
          <w:p w:rsidR="006B667C" w:rsidRDefault="006B667C"/>
        </w:tc>
        <w:tc>
          <w:tcPr>
            <w:tcW w:w="426" w:type="dxa"/>
          </w:tcPr>
          <w:p w:rsidR="006B667C" w:rsidRDefault="006B667C"/>
        </w:tc>
        <w:tc>
          <w:tcPr>
            <w:tcW w:w="1277" w:type="dxa"/>
          </w:tcPr>
          <w:p w:rsidR="006B667C" w:rsidRDefault="006B667C"/>
        </w:tc>
        <w:tc>
          <w:tcPr>
            <w:tcW w:w="3842" w:type="dxa"/>
            <w:gridSpan w:val="2"/>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B667C" w:rsidRDefault="006B667C">
            <w:pPr>
              <w:spacing w:after="0" w:line="240" w:lineRule="auto"/>
              <w:jc w:val="center"/>
              <w:rPr>
                <w:sz w:val="24"/>
                <w:szCs w:val="24"/>
              </w:rPr>
            </w:pPr>
          </w:p>
          <w:p w:rsidR="006B667C" w:rsidRDefault="00C1052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B667C">
        <w:trPr>
          <w:trHeight w:hRule="exact" w:val="277"/>
        </w:trPr>
        <w:tc>
          <w:tcPr>
            <w:tcW w:w="143" w:type="dxa"/>
          </w:tcPr>
          <w:p w:rsidR="006B667C" w:rsidRDefault="006B667C"/>
        </w:tc>
        <w:tc>
          <w:tcPr>
            <w:tcW w:w="285" w:type="dxa"/>
          </w:tcPr>
          <w:p w:rsidR="006B667C" w:rsidRDefault="006B667C"/>
        </w:tc>
        <w:tc>
          <w:tcPr>
            <w:tcW w:w="710" w:type="dxa"/>
          </w:tcPr>
          <w:p w:rsidR="006B667C" w:rsidRDefault="006B667C"/>
        </w:tc>
        <w:tc>
          <w:tcPr>
            <w:tcW w:w="1419" w:type="dxa"/>
          </w:tcPr>
          <w:p w:rsidR="006B667C" w:rsidRDefault="006B667C"/>
        </w:tc>
        <w:tc>
          <w:tcPr>
            <w:tcW w:w="1419" w:type="dxa"/>
          </w:tcPr>
          <w:p w:rsidR="006B667C" w:rsidRDefault="006B667C"/>
        </w:tc>
        <w:tc>
          <w:tcPr>
            <w:tcW w:w="710" w:type="dxa"/>
          </w:tcPr>
          <w:p w:rsidR="006B667C" w:rsidRDefault="006B667C"/>
        </w:tc>
        <w:tc>
          <w:tcPr>
            <w:tcW w:w="426" w:type="dxa"/>
          </w:tcPr>
          <w:p w:rsidR="006B667C" w:rsidRDefault="006B667C"/>
        </w:tc>
        <w:tc>
          <w:tcPr>
            <w:tcW w:w="1277" w:type="dxa"/>
          </w:tcPr>
          <w:p w:rsidR="006B667C" w:rsidRDefault="006B667C"/>
        </w:tc>
        <w:tc>
          <w:tcPr>
            <w:tcW w:w="3842" w:type="dxa"/>
            <w:gridSpan w:val="2"/>
            <w:shd w:val="clear" w:color="000000" w:fill="FFFFFF"/>
            <w:tcMar>
              <w:left w:w="34" w:type="dxa"/>
              <w:right w:w="34" w:type="dxa"/>
            </w:tcMar>
          </w:tcPr>
          <w:p w:rsidR="006B667C" w:rsidRDefault="00C10528">
            <w:pPr>
              <w:spacing w:after="0" w:line="240" w:lineRule="auto"/>
              <w:jc w:val="right"/>
              <w:rPr>
                <w:sz w:val="24"/>
                <w:szCs w:val="24"/>
              </w:rPr>
            </w:pPr>
            <w:r>
              <w:rPr>
                <w:rFonts w:ascii="Times New Roman" w:hAnsi="Times New Roman" w:cs="Times New Roman"/>
                <w:color w:val="000000"/>
                <w:sz w:val="24"/>
                <w:szCs w:val="24"/>
              </w:rPr>
              <w:t>28.03.2022</w:t>
            </w:r>
          </w:p>
        </w:tc>
      </w:tr>
      <w:tr w:rsidR="006B667C">
        <w:trPr>
          <w:trHeight w:hRule="exact" w:val="277"/>
        </w:trPr>
        <w:tc>
          <w:tcPr>
            <w:tcW w:w="143" w:type="dxa"/>
          </w:tcPr>
          <w:p w:rsidR="006B667C" w:rsidRDefault="006B667C"/>
        </w:tc>
        <w:tc>
          <w:tcPr>
            <w:tcW w:w="285" w:type="dxa"/>
          </w:tcPr>
          <w:p w:rsidR="006B667C" w:rsidRDefault="006B667C"/>
        </w:tc>
        <w:tc>
          <w:tcPr>
            <w:tcW w:w="710" w:type="dxa"/>
          </w:tcPr>
          <w:p w:rsidR="006B667C" w:rsidRDefault="006B667C"/>
        </w:tc>
        <w:tc>
          <w:tcPr>
            <w:tcW w:w="1419" w:type="dxa"/>
          </w:tcPr>
          <w:p w:rsidR="006B667C" w:rsidRDefault="006B667C"/>
        </w:tc>
        <w:tc>
          <w:tcPr>
            <w:tcW w:w="1419" w:type="dxa"/>
          </w:tcPr>
          <w:p w:rsidR="006B667C" w:rsidRDefault="006B667C"/>
        </w:tc>
        <w:tc>
          <w:tcPr>
            <w:tcW w:w="710" w:type="dxa"/>
          </w:tcPr>
          <w:p w:rsidR="006B667C" w:rsidRDefault="006B667C"/>
        </w:tc>
        <w:tc>
          <w:tcPr>
            <w:tcW w:w="426" w:type="dxa"/>
          </w:tcPr>
          <w:p w:rsidR="006B667C" w:rsidRDefault="006B667C"/>
        </w:tc>
        <w:tc>
          <w:tcPr>
            <w:tcW w:w="1277" w:type="dxa"/>
          </w:tcPr>
          <w:p w:rsidR="006B667C" w:rsidRDefault="006B667C"/>
        </w:tc>
        <w:tc>
          <w:tcPr>
            <w:tcW w:w="993" w:type="dxa"/>
          </w:tcPr>
          <w:p w:rsidR="006B667C" w:rsidRDefault="006B667C"/>
        </w:tc>
        <w:tc>
          <w:tcPr>
            <w:tcW w:w="2836" w:type="dxa"/>
          </w:tcPr>
          <w:p w:rsidR="006B667C" w:rsidRDefault="006B667C"/>
        </w:tc>
      </w:tr>
      <w:tr w:rsidR="006B667C">
        <w:trPr>
          <w:trHeight w:hRule="exact" w:val="416"/>
        </w:trPr>
        <w:tc>
          <w:tcPr>
            <w:tcW w:w="10221" w:type="dxa"/>
            <w:gridSpan w:val="10"/>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B667C">
        <w:trPr>
          <w:trHeight w:hRule="exact" w:val="1496"/>
        </w:trPr>
        <w:tc>
          <w:tcPr>
            <w:tcW w:w="143" w:type="dxa"/>
          </w:tcPr>
          <w:p w:rsidR="006B667C" w:rsidRDefault="006B667C"/>
        </w:tc>
        <w:tc>
          <w:tcPr>
            <w:tcW w:w="285" w:type="dxa"/>
          </w:tcPr>
          <w:p w:rsidR="006B667C" w:rsidRDefault="006B667C"/>
        </w:tc>
        <w:tc>
          <w:tcPr>
            <w:tcW w:w="710" w:type="dxa"/>
          </w:tcPr>
          <w:p w:rsidR="006B667C" w:rsidRDefault="006B667C"/>
        </w:tc>
        <w:tc>
          <w:tcPr>
            <w:tcW w:w="1419" w:type="dxa"/>
          </w:tcPr>
          <w:p w:rsidR="006B667C" w:rsidRDefault="006B667C"/>
        </w:tc>
        <w:tc>
          <w:tcPr>
            <w:tcW w:w="4834" w:type="dxa"/>
            <w:gridSpan w:val="5"/>
            <w:shd w:val="clear" w:color="000000" w:fill="FFFFFF"/>
            <w:tcMar>
              <w:left w:w="34" w:type="dxa"/>
              <w:right w:w="34" w:type="dxa"/>
            </w:tcMar>
          </w:tcPr>
          <w:p w:rsidR="006B667C" w:rsidRDefault="00C10528">
            <w:pPr>
              <w:spacing w:after="0" w:line="240" w:lineRule="auto"/>
              <w:jc w:val="center"/>
              <w:rPr>
                <w:sz w:val="32"/>
                <w:szCs w:val="32"/>
              </w:rPr>
            </w:pPr>
            <w:r>
              <w:rPr>
                <w:rFonts w:ascii="Times New Roman" w:hAnsi="Times New Roman" w:cs="Times New Roman"/>
                <w:color w:val="000000"/>
                <w:sz w:val="32"/>
                <w:szCs w:val="32"/>
              </w:rPr>
              <w:t>Правовое регулирование торговой и закупочной деятельности</w:t>
            </w:r>
          </w:p>
          <w:p w:rsidR="006B667C" w:rsidRDefault="00C10528">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6B667C" w:rsidRDefault="006B667C"/>
        </w:tc>
      </w:tr>
      <w:tr w:rsidR="006B667C">
        <w:trPr>
          <w:trHeight w:hRule="exact" w:val="277"/>
        </w:trPr>
        <w:tc>
          <w:tcPr>
            <w:tcW w:w="10221" w:type="dxa"/>
            <w:gridSpan w:val="10"/>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B667C">
        <w:trPr>
          <w:trHeight w:hRule="exact" w:val="1111"/>
        </w:trPr>
        <w:tc>
          <w:tcPr>
            <w:tcW w:w="143" w:type="dxa"/>
          </w:tcPr>
          <w:p w:rsidR="006B667C" w:rsidRDefault="006B667C"/>
        </w:tc>
        <w:tc>
          <w:tcPr>
            <w:tcW w:w="285" w:type="dxa"/>
          </w:tcPr>
          <w:p w:rsidR="006B667C" w:rsidRDefault="006B667C"/>
        </w:tc>
        <w:tc>
          <w:tcPr>
            <w:tcW w:w="9795" w:type="dxa"/>
            <w:gridSpan w:val="8"/>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6B667C" w:rsidRDefault="00C1052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6B667C" w:rsidRDefault="00C1052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B667C">
        <w:trPr>
          <w:trHeight w:hRule="exact" w:val="833"/>
        </w:trPr>
        <w:tc>
          <w:tcPr>
            <w:tcW w:w="10221" w:type="dxa"/>
            <w:gridSpan w:val="10"/>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6B667C">
        <w:trPr>
          <w:trHeight w:hRule="exact" w:val="277"/>
        </w:trPr>
        <w:tc>
          <w:tcPr>
            <w:tcW w:w="3984" w:type="dxa"/>
            <w:gridSpan w:val="5"/>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B667C" w:rsidRDefault="006B667C"/>
        </w:tc>
        <w:tc>
          <w:tcPr>
            <w:tcW w:w="426" w:type="dxa"/>
          </w:tcPr>
          <w:p w:rsidR="006B667C" w:rsidRDefault="006B667C"/>
        </w:tc>
        <w:tc>
          <w:tcPr>
            <w:tcW w:w="1277" w:type="dxa"/>
          </w:tcPr>
          <w:p w:rsidR="006B667C" w:rsidRDefault="006B667C"/>
        </w:tc>
        <w:tc>
          <w:tcPr>
            <w:tcW w:w="993" w:type="dxa"/>
          </w:tcPr>
          <w:p w:rsidR="006B667C" w:rsidRDefault="006B667C"/>
        </w:tc>
        <w:tc>
          <w:tcPr>
            <w:tcW w:w="2836" w:type="dxa"/>
          </w:tcPr>
          <w:p w:rsidR="006B667C" w:rsidRDefault="006B667C"/>
        </w:tc>
      </w:tr>
      <w:tr w:rsidR="006B667C">
        <w:trPr>
          <w:trHeight w:hRule="exact" w:val="155"/>
        </w:trPr>
        <w:tc>
          <w:tcPr>
            <w:tcW w:w="143" w:type="dxa"/>
          </w:tcPr>
          <w:p w:rsidR="006B667C" w:rsidRDefault="006B667C"/>
        </w:tc>
        <w:tc>
          <w:tcPr>
            <w:tcW w:w="285" w:type="dxa"/>
          </w:tcPr>
          <w:p w:rsidR="006B667C" w:rsidRDefault="006B667C"/>
        </w:tc>
        <w:tc>
          <w:tcPr>
            <w:tcW w:w="710" w:type="dxa"/>
          </w:tcPr>
          <w:p w:rsidR="006B667C" w:rsidRDefault="006B667C"/>
        </w:tc>
        <w:tc>
          <w:tcPr>
            <w:tcW w:w="1419" w:type="dxa"/>
          </w:tcPr>
          <w:p w:rsidR="006B667C" w:rsidRDefault="006B667C"/>
        </w:tc>
        <w:tc>
          <w:tcPr>
            <w:tcW w:w="1419" w:type="dxa"/>
          </w:tcPr>
          <w:p w:rsidR="006B667C" w:rsidRDefault="006B667C"/>
        </w:tc>
        <w:tc>
          <w:tcPr>
            <w:tcW w:w="710" w:type="dxa"/>
          </w:tcPr>
          <w:p w:rsidR="006B667C" w:rsidRDefault="006B667C"/>
        </w:tc>
        <w:tc>
          <w:tcPr>
            <w:tcW w:w="426" w:type="dxa"/>
          </w:tcPr>
          <w:p w:rsidR="006B667C" w:rsidRDefault="006B667C"/>
        </w:tc>
        <w:tc>
          <w:tcPr>
            <w:tcW w:w="1277" w:type="dxa"/>
          </w:tcPr>
          <w:p w:rsidR="006B667C" w:rsidRDefault="006B667C"/>
        </w:tc>
        <w:tc>
          <w:tcPr>
            <w:tcW w:w="993" w:type="dxa"/>
          </w:tcPr>
          <w:p w:rsidR="006B667C" w:rsidRDefault="006B667C"/>
        </w:tc>
        <w:tc>
          <w:tcPr>
            <w:tcW w:w="2836" w:type="dxa"/>
          </w:tcPr>
          <w:p w:rsidR="006B667C" w:rsidRDefault="006B667C"/>
        </w:tc>
      </w:tr>
      <w:tr w:rsidR="006B667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ФИНАНСЫ И ЭКОНОМИКА</w:t>
            </w:r>
          </w:p>
        </w:tc>
      </w:tr>
      <w:tr w:rsidR="006B667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6B667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6B667C">
        <w:trPr>
          <w:trHeight w:hRule="exact" w:val="124"/>
        </w:trPr>
        <w:tc>
          <w:tcPr>
            <w:tcW w:w="143" w:type="dxa"/>
          </w:tcPr>
          <w:p w:rsidR="006B667C" w:rsidRDefault="006B667C"/>
        </w:tc>
        <w:tc>
          <w:tcPr>
            <w:tcW w:w="285" w:type="dxa"/>
          </w:tcPr>
          <w:p w:rsidR="006B667C" w:rsidRDefault="006B667C"/>
        </w:tc>
        <w:tc>
          <w:tcPr>
            <w:tcW w:w="710" w:type="dxa"/>
          </w:tcPr>
          <w:p w:rsidR="006B667C" w:rsidRDefault="006B667C"/>
        </w:tc>
        <w:tc>
          <w:tcPr>
            <w:tcW w:w="1419" w:type="dxa"/>
          </w:tcPr>
          <w:p w:rsidR="006B667C" w:rsidRDefault="006B667C"/>
        </w:tc>
        <w:tc>
          <w:tcPr>
            <w:tcW w:w="1419" w:type="dxa"/>
          </w:tcPr>
          <w:p w:rsidR="006B667C" w:rsidRDefault="006B667C"/>
        </w:tc>
        <w:tc>
          <w:tcPr>
            <w:tcW w:w="710" w:type="dxa"/>
          </w:tcPr>
          <w:p w:rsidR="006B667C" w:rsidRDefault="006B667C"/>
        </w:tc>
        <w:tc>
          <w:tcPr>
            <w:tcW w:w="426" w:type="dxa"/>
          </w:tcPr>
          <w:p w:rsidR="006B667C" w:rsidRDefault="006B667C"/>
        </w:tc>
        <w:tc>
          <w:tcPr>
            <w:tcW w:w="1277" w:type="dxa"/>
          </w:tcPr>
          <w:p w:rsidR="006B667C" w:rsidRDefault="006B667C"/>
        </w:tc>
        <w:tc>
          <w:tcPr>
            <w:tcW w:w="993" w:type="dxa"/>
          </w:tcPr>
          <w:p w:rsidR="006B667C" w:rsidRDefault="006B667C"/>
        </w:tc>
        <w:tc>
          <w:tcPr>
            <w:tcW w:w="2836" w:type="dxa"/>
          </w:tcPr>
          <w:p w:rsidR="006B667C" w:rsidRDefault="006B667C"/>
        </w:tc>
      </w:tr>
      <w:tr w:rsidR="006B667C">
        <w:trPr>
          <w:trHeight w:hRule="exact" w:val="277"/>
        </w:trPr>
        <w:tc>
          <w:tcPr>
            <w:tcW w:w="5118" w:type="dxa"/>
            <w:gridSpan w:val="7"/>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6B667C">
        <w:trPr>
          <w:trHeight w:hRule="exact" w:val="577"/>
        </w:trPr>
        <w:tc>
          <w:tcPr>
            <w:tcW w:w="143" w:type="dxa"/>
          </w:tcPr>
          <w:p w:rsidR="006B667C" w:rsidRDefault="006B667C"/>
        </w:tc>
        <w:tc>
          <w:tcPr>
            <w:tcW w:w="285" w:type="dxa"/>
          </w:tcPr>
          <w:p w:rsidR="006B667C" w:rsidRDefault="006B667C"/>
        </w:tc>
        <w:tc>
          <w:tcPr>
            <w:tcW w:w="710" w:type="dxa"/>
          </w:tcPr>
          <w:p w:rsidR="006B667C" w:rsidRDefault="006B667C"/>
        </w:tc>
        <w:tc>
          <w:tcPr>
            <w:tcW w:w="1419" w:type="dxa"/>
          </w:tcPr>
          <w:p w:rsidR="006B667C" w:rsidRDefault="006B667C"/>
        </w:tc>
        <w:tc>
          <w:tcPr>
            <w:tcW w:w="1419" w:type="dxa"/>
          </w:tcPr>
          <w:p w:rsidR="006B667C" w:rsidRDefault="006B667C"/>
        </w:tc>
        <w:tc>
          <w:tcPr>
            <w:tcW w:w="710" w:type="dxa"/>
          </w:tcPr>
          <w:p w:rsidR="006B667C" w:rsidRDefault="006B667C"/>
        </w:tc>
        <w:tc>
          <w:tcPr>
            <w:tcW w:w="426" w:type="dxa"/>
          </w:tcPr>
          <w:p w:rsidR="006B667C" w:rsidRDefault="006B667C"/>
        </w:tc>
        <w:tc>
          <w:tcPr>
            <w:tcW w:w="5118" w:type="dxa"/>
            <w:gridSpan w:val="3"/>
            <w:vMerge/>
            <w:shd w:val="clear" w:color="000000" w:fill="FFFFFF"/>
            <w:tcMar>
              <w:left w:w="34" w:type="dxa"/>
              <w:right w:w="34" w:type="dxa"/>
            </w:tcMar>
          </w:tcPr>
          <w:p w:rsidR="006B667C" w:rsidRDefault="006B667C"/>
        </w:tc>
      </w:tr>
      <w:tr w:rsidR="006B667C">
        <w:trPr>
          <w:trHeight w:hRule="exact" w:val="2261"/>
        </w:trPr>
        <w:tc>
          <w:tcPr>
            <w:tcW w:w="143" w:type="dxa"/>
          </w:tcPr>
          <w:p w:rsidR="006B667C" w:rsidRDefault="006B667C"/>
        </w:tc>
        <w:tc>
          <w:tcPr>
            <w:tcW w:w="285" w:type="dxa"/>
          </w:tcPr>
          <w:p w:rsidR="006B667C" w:rsidRDefault="006B667C"/>
        </w:tc>
        <w:tc>
          <w:tcPr>
            <w:tcW w:w="710" w:type="dxa"/>
          </w:tcPr>
          <w:p w:rsidR="006B667C" w:rsidRDefault="006B667C"/>
        </w:tc>
        <w:tc>
          <w:tcPr>
            <w:tcW w:w="1419" w:type="dxa"/>
          </w:tcPr>
          <w:p w:rsidR="006B667C" w:rsidRDefault="006B667C"/>
        </w:tc>
        <w:tc>
          <w:tcPr>
            <w:tcW w:w="1419" w:type="dxa"/>
          </w:tcPr>
          <w:p w:rsidR="006B667C" w:rsidRDefault="006B667C"/>
        </w:tc>
        <w:tc>
          <w:tcPr>
            <w:tcW w:w="710" w:type="dxa"/>
          </w:tcPr>
          <w:p w:rsidR="006B667C" w:rsidRDefault="006B667C"/>
        </w:tc>
        <w:tc>
          <w:tcPr>
            <w:tcW w:w="426" w:type="dxa"/>
          </w:tcPr>
          <w:p w:rsidR="006B667C" w:rsidRDefault="006B667C"/>
        </w:tc>
        <w:tc>
          <w:tcPr>
            <w:tcW w:w="1277" w:type="dxa"/>
          </w:tcPr>
          <w:p w:rsidR="006B667C" w:rsidRDefault="006B667C"/>
        </w:tc>
        <w:tc>
          <w:tcPr>
            <w:tcW w:w="993" w:type="dxa"/>
          </w:tcPr>
          <w:p w:rsidR="006B667C" w:rsidRDefault="006B667C"/>
        </w:tc>
        <w:tc>
          <w:tcPr>
            <w:tcW w:w="2836" w:type="dxa"/>
          </w:tcPr>
          <w:p w:rsidR="006B667C" w:rsidRDefault="006B667C"/>
        </w:tc>
      </w:tr>
      <w:tr w:rsidR="006B667C">
        <w:trPr>
          <w:trHeight w:hRule="exact" w:val="277"/>
        </w:trPr>
        <w:tc>
          <w:tcPr>
            <w:tcW w:w="143" w:type="dxa"/>
          </w:tcPr>
          <w:p w:rsidR="006B667C" w:rsidRDefault="006B667C"/>
        </w:tc>
        <w:tc>
          <w:tcPr>
            <w:tcW w:w="10079" w:type="dxa"/>
            <w:gridSpan w:val="9"/>
            <w:vMerge w:val="restart"/>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B667C">
        <w:trPr>
          <w:trHeight w:hRule="exact" w:val="138"/>
        </w:trPr>
        <w:tc>
          <w:tcPr>
            <w:tcW w:w="143" w:type="dxa"/>
          </w:tcPr>
          <w:p w:rsidR="006B667C" w:rsidRDefault="006B667C"/>
        </w:tc>
        <w:tc>
          <w:tcPr>
            <w:tcW w:w="10079" w:type="dxa"/>
            <w:gridSpan w:val="9"/>
            <w:vMerge/>
            <w:shd w:val="clear" w:color="000000" w:fill="FFFFFF"/>
            <w:tcMar>
              <w:left w:w="34" w:type="dxa"/>
              <w:right w:w="34" w:type="dxa"/>
            </w:tcMar>
          </w:tcPr>
          <w:p w:rsidR="006B667C" w:rsidRDefault="006B667C"/>
        </w:tc>
      </w:tr>
      <w:tr w:rsidR="006B667C">
        <w:trPr>
          <w:trHeight w:hRule="exact" w:val="1666"/>
        </w:trPr>
        <w:tc>
          <w:tcPr>
            <w:tcW w:w="143" w:type="dxa"/>
          </w:tcPr>
          <w:p w:rsidR="006B667C" w:rsidRDefault="006B667C"/>
        </w:tc>
        <w:tc>
          <w:tcPr>
            <w:tcW w:w="10079" w:type="dxa"/>
            <w:gridSpan w:val="9"/>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B667C" w:rsidRDefault="006B667C">
            <w:pPr>
              <w:spacing w:after="0" w:line="240" w:lineRule="auto"/>
              <w:jc w:val="center"/>
              <w:rPr>
                <w:sz w:val="24"/>
                <w:szCs w:val="24"/>
              </w:rPr>
            </w:pPr>
          </w:p>
          <w:p w:rsidR="006B667C" w:rsidRDefault="00C1052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B667C" w:rsidRDefault="006B667C">
            <w:pPr>
              <w:spacing w:after="0" w:line="240" w:lineRule="auto"/>
              <w:jc w:val="center"/>
              <w:rPr>
                <w:sz w:val="24"/>
                <w:szCs w:val="24"/>
              </w:rPr>
            </w:pPr>
          </w:p>
          <w:p w:rsidR="006B667C" w:rsidRDefault="00C10528">
            <w:pPr>
              <w:spacing w:after="0" w:line="240" w:lineRule="auto"/>
              <w:jc w:val="center"/>
              <w:rPr>
                <w:sz w:val="24"/>
                <w:szCs w:val="24"/>
              </w:rPr>
            </w:pPr>
            <w:r>
              <w:rPr>
                <w:rFonts w:ascii="Times New Roman" w:hAnsi="Times New Roman" w:cs="Times New Roman"/>
                <w:color w:val="000000"/>
                <w:sz w:val="24"/>
                <w:szCs w:val="24"/>
              </w:rPr>
              <w:t>Омск, 2022</w:t>
            </w:r>
          </w:p>
        </w:tc>
      </w:tr>
    </w:tbl>
    <w:p w:rsidR="006B667C" w:rsidRDefault="00C1052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B667C">
        <w:trPr>
          <w:trHeight w:hRule="exact" w:val="2222"/>
        </w:trPr>
        <w:tc>
          <w:tcPr>
            <w:tcW w:w="10788" w:type="dxa"/>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lastRenderedPageBreak/>
              <w:t>Составитель:</w:t>
            </w:r>
          </w:p>
          <w:p w:rsidR="006B667C" w:rsidRDefault="006B667C">
            <w:pPr>
              <w:spacing w:after="0" w:line="240" w:lineRule="auto"/>
              <w:rPr>
                <w:sz w:val="24"/>
                <w:szCs w:val="24"/>
              </w:rPr>
            </w:pPr>
          </w:p>
          <w:p w:rsidR="006B667C" w:rsidRDefault="00C10528">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6B667C" w:rsidRDefault="006B667C">
            <w:pPr>
              <w:spacing w:after="0" w:line="240" w:lineRule="auto"/>
              <w:rPr>
                <w:sz w:val="24"/>
                <w:szCs w:val="24"/>
              </w:rPr>
            </w:pPr>
          </w:p>
          <w:p w:rsidR="006B667C" w:rsidRDefault="00C1052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6B667C" w:rsidRDefault="00C10528">
            <w:pPr>
              <w:spacing w:after="0" w:line="240" w:lineRule="auto"/>
              <w:rPr>
                <w:sz w:val="24"/>
                <w:szCs w:val="24"/>
              </w:rPr>
            </w:pPr>
            <w:r>
              <w:rPr>
                <w:rFonts w:ascii="Times New Roman" w:hAnsi="Times New Roman" w:cs="Times New Roman"/>
                <w:color w:val="000000"/>
                <w:sz w:val="24"/>
                <w:szCs w:val="24"/>
              </w:rPr>
              <w:t>Протокол от 25.03.2022 г.  №8</w:t>
            </w:r>
          </w:p>
        </w:tc>
      </w:tr>
      <w:tr w:rsidR="006B667C">
        <w:trPr>
          <w:trHeight w:hRule="exact" w:val="277"/>
        </w:trPr>
        <w:tc>
          <w:tcPr>
            <w:tcW w:w="10788" w:type="dxa"/>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6B667C" w:rsidRDefault="00C105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667C">
        <w:trPr>
          <w:trHeight w:hRule="exact" w:val="277"/>
        </w:trPr>
        <w:tc>
          <w:tcPr>
            <w:tcW w:w="9654" w:type="dxa"/>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B667C">
        <w:trPr>
          <w:trHeight w:hRule="exact" w:val="555"/>
        </w:trPr>
        <w:tc>
          <w:tcPr>
            <w:tcW w:w="9640" w:type="dxa"/>
          </w:tcPr>
          <w:p w:rsidR="006B667C" w:rsidRDefault="006B667C"/>
        </w:tc>
      </w:tr>
      <w:tr w:rsidR="006B667C">
        <w:trPr>
          <w:trHeight w:hRule="exact" w:val="8751"/>
        </w:trPr>
        <w:tc>
          <w:tcPr>
            <w:tcW w:w="9654" w:type="dxa"/>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B667C" w:rsidRDefault="00C1052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B667C" w:rsidRDefault="00C1052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B667C" w:rsidRDefault="00C1052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B667C" w:rsidRDefault="00C1052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B667C" w:rsidRDefault="00C1052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B667C" w:rsidRDefault="00C1052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B667C" w:rsidRDefault="00C1052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B667C" w:rsidRDefault="00C1052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B667C" w:rsidRDefault="00C1052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B667C" w:rsidRDefault="00C1052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B667C" w:rsidRDefault="00C1052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B667C" w:rsidRDefault="00C105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667C">
        <w:trPr>
          <w:trHeight w:hRule="exact" w:val="277"/>
        </w:trPr>
        <w:tc>
          <w:tcPr>
            <w:tcW w:w="9654" w:type="dxa"/>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B667C">
        <w:trPr>
          <w:trHeight w:hRule="exact" w:val="14889"/>
        </w:trPr>
        <w:tc>
          <w:tcPr>
            <w:tcW w:w="9654" w:type="dxa"/>
            <w:shd w:val="clear" w:color="000000" w:fill="FFFFFF"/>
            <w:tcMar>
              <w:left w:w="34" w:type="dxa"/>
              <w:right w:w="34" w:type="dxa"/>
            </w:tcMar>
          </w:tcPr>
          <w:p w:rsidR="006B667C" w:rsidRDefault="00C1052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B667C" w:rsidRDefault="00C1052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6B667C" w:rsidRDefault="00C1052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B667C" w:rsidRDefault="00C1052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B667C" w:rsidRDefault="00C1052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667C" w:rsidRDefault="00C1052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667C" w:rsidRDefault="00C1052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B667C" w:rsidRDefault="00C1052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667C" w:rsidRDefault="00C1052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667C" w:rsidRDefault="00C1052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6B667C" w:rsidRDefault="00C1052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«Правовое регулирование торговой и закупочной деятельности» в течение 2022/2023 учебного года:</w:t>
            </w:r>
          </w:p>
          <w:p w:rsidR="006B667C" w:rsidRDefault="00C1052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B667C" w:rsidRDefault="00C1052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B667C">
        <w:trPr>
          <w:trHeight w:hRule="exact" w:val="1396"/>
        </w:trPr>
        <w:tc>
          <w:tcPr>
            <w:tcW w:w="9654" w:type="dxa"/>
            <w:gridSpan w:val="3"/>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К.М.03.04 «Правовое регулирование торговой и закупочной деятельности».</w:t>
            </w:r>
          </w:p>
          <w:p w:rsidR="006B667C" w:rsidRDefault="00C1052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B667C">
        <w:trPr>
          <w:trHeight w:hRule="exact" w:val="139"/>
        </w:trPr>
        <w:tc>
          <w:tcPr>
            <w:tcW w:w="3970" w:type="dxa"/>
          </w:tcPr>
          <w:p w:rsidR="006B667C" w:rsidRDefault="006B667C"/>
        </w:tc>
        <w:tc>
          <w:tcPr>
            <w:tcW w:w="4679" w:type="dxa"/>
          </w:tcPr>
          <w:p w:rsidR="006B667C" w:rsidRDefault="006B667C"/>
        </w:tc>
        <w:tc>
          <w:tcPr>
            <w:tcW w:w="993" w:type="dxa"/>
          </w:tcPr>
          <w:p w:rsidR="006B667C" w:rsidRDefault="006B667C"/>
        </w:tc>
      </w:tr>
      <w:tr w:rsidR="006B667C">
        <w:trPr>
          <w:trHeight w:hRule="exact" w:val="3530"/>
        </w:trPr>
        <w:tc>
          <w:tcPr>
            <w:tcW w:w="9654" w:type="dxa"/>
            <w:gridSpan w:val="3"/>
            <w:shd w:val="clear" w:color="000000" w:fill="FFFFFF"/>
            <w:tcMar>
              <w:left w:w="34" w:type="dxa"/>
              <w:right w:w="34" w:type="dxa"/>
            </w:tcMar>
          </w:tcPr>
          <w:p w:rsidR="006B667C" w:rsidRDefault="00C1052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B667C" w:rsidRDefault="00C1052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«Правовое регулирование торговой и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B667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b/>
                <w:color w:val="000000"/>
                <w:sz w:val="24"/>
                <w:szCs w:val="24"/>
              </w:rPr>
              <w:t>Код компетенции: ПК-3</w:t>
            </w:r>
          </w:p>
          <w:p w:rsidR="006B667C" w:rsidRDefault="00C10528">
            <w:pPr>
              <w:spacing w:after="0" w:line="240" w:lineRule="auto"/>
              <w:rPr>
                <w:sz w:val="24"/>
                <w:szCs w:val="24"/>
              </w:rPr>
            </w:pPr>
            <w:r>
              <w:rPr>
                <w:rFonts w:ascii="Times New Roman" w:hAnsi="Times New Roman" w:cs="Times New Roman"/>
                <w:b/>
                <w:color w:val="000000"/>
                <w:sz w:val="24"/>
                <w:szCs w:val="24"/>
              </w:rPr>
              <w:t>Способен к составлению планов и обоснованию закупок</w:t>
            </w:r>
          </w:p>
        </w:tc>
      </w:tr>
      <w:tr w:rsidR="006B667C">
        <w:trPr>
          <w:trHeight w:hRule="exact" w:val="585"/>
        </w:trPr>
        <w:tc>
          <w:tcPr>
            <w:tcW w:w="9654" w:type="dxa"/>
            <w:gridSpan w:val="3"/>
            <w:shd w:val="clear" w:color="000000" w:fill="FFFFFF"/>
            <w:tcMar>
              <w:left w:w="34" w:type="dxa"/>
              <w:right w:w="34" w:type="dxa"/>
            </w:tcMar>
          </w:tcPr>
          <w:p w:rsidR="006B667C" w:rsidRDefault="006B667C">
            <w:pPr>
              <w:spacing w:after="0" w:line="240" w:lineRule="auto"/>
              <w:rPr>
                <w:sz w:val="24"/>
                <w:szCs w:val="24"/>
              </w:rPr>
            </w:pPr>
          </w:p>
          <w:p w:rsidR="006B667C" w:rsidRDefault="00C105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B667C">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ПК-3.1 знать требования законодательства Российской Федерации и нормативных правовых актов, регулирующих деятельность в сфере закупок, основы гражданского, бюджетного, земельного, трудового и административного законодательства в части применения к закупкам, основы антимонопольного законодательства</w:t>
            </w:r>
          </w:p>
        </w:tc>
      </w:tr>
      <w:tr w:rsidR="006B667C">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ПК-3.11 уметь применять в профессиональной деятельности требо-вания законодательства Российской Федерации и нормативных правовых актов, регулирующих деятельность в сфере закупок, основы гражданского, бюджетного, земельного, трудового и административного законодательства в части применения к закупкам, основы антимонопольного законодательств</w:t>
            </w:r>
          </w:p>
        </w:tc>
      </w:tr>
      <w:tr w:rsidR="006B667C">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ПК-3.23 владеть навыками использования в профессиональной деятельности требований законодательства Российской Федерации и нормативных правовых актов, регулирующих деятельность в сфере закупок, основ гражданского, бюджетного, земельного, трудового и административного законодательства в части применения к закупкам, основ антимонопольного законодательства</w:t>
            </w:r>
          </w:p>
        </w:tc>
      </w:tr>
      <w:tr w:rsidR="006B667C">
        <w:trPr>
          <w:trHeight w:hRule="exact" w:val="416"/>
        </w:trPr>
        <w:tc>
          <w:tcPr>
            <w:tcW w:w="3970" w:type="dxa"/>
          </w:tcPr>
          <w:p w:rsidR="006B667C" w:rsidRDefault="006B667C"/>
        </w:tc>
        <w:tc>
          <w:tcPr>
            <w:tcW w:w="4679" w:type="dxa"/>
          </w:tcPr>
          <w:p w:rsidR="006B667C" w:rsidRDefault="006B667C"/>
        </w:tc>
        <w:tc>
          <w:tcPr>
            <w:tcW w:w="993" w:type="dxa"/>
          </w:tcPr>
          <w:p w:rsidR="006B667C" w:rsidRDefault="006B667C"/>
        </w:tc>
      </w:tr>
      <w:tr w:rsidR="006B667C">
        <w:trPr>
          <w:trHeight w:hRule="exact" w:val="304"/>
        </w:trPr>
        <w:tc>
          <w:tcPr>
            <w:tcW w:w="9654" w:type="dxa"/>
            <w:gridSpan w:val="3"/>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B667C">
        <w:trPr>
          <w:trHeight w:hRule="exact" w:val="1637"/>
        </w:trPr>
        <w:tc>
          <w:tcPr>
            <w:tcW w:w="9654" w:type="dxa"/>
            <w:gridSpan w:val="3"/>
            <w:shd w:val="clear" w:color="000000" w:fill="FFFFFF"/>
            <w:tcMar>
              <w:left w:w="34" w:type="dxa"/>
              <w:right w:w="34" w:type="dxa"/>
            </w:tcMar>
          </w:tcPr>
          <w:p w:rsidR="006B667C" w:rsidRDefault="006B667C">
            <w:pPr>
              <w:spacing w:after="0" w:line="240" w:lineRule="auto"/>
              <w:jc w:val="both"/>
              <w:rPr>
                <w:sz w:val="24"/>
                <w:szCs w:val="24"/>
              </w:rPr>
            </w:pPr>
          </w:p>
          <w:p w:rsidR="006B667C" w:rsidRDefault="00C10528">
            <w:pPr>
              <w:spacing w:after="0" w:line="240" w:lineRule="auto"/>
              <w:jc w:val="both"/>
              <w:rPr>
                <w:sz w:val="24"/>
                <w:szCs w:val="24"/>
              </w:rPr>
            </w:pPr>
            <w:r>
              <w:rPr>
                <w:rFonts w:ascii="Times New Roman" w:hAnsi="Times New Roman" w:cs="Times New Roman"/>
                <w:color w:val="000000"/>
                <w:sz w:val="24"/>
                <w:szCs w:val="24"/>
              </w:rPr>
              <w:t>Дисциплина К.М.03.04 «Правовое регулирование торговой и закупочной деятельности» относится к обязательной части, является дисциплиной Блока Б1. «Дисциплины (модули)». Модуль "Планирование и обоснование закупок" основной профессиональной образовательной программы высшего образования - бакалавриат по направлению подготовки 38.03.02 Менеджмент.</w:t>
            </w:r>
          </w:p>
        </w:tc>
      </w:tr>
      <w:tr w:rsidR="006B667C">
        <w:trPr>
          <w:trHeight w:hRule="exact" w:val="138"/>
        </w:trPr>
        <w:tc>
          <w:tcPr>
            <w:tcW w:w="3970" w:type="dxa"/>
          </w:tcPr>
          <w:p w:rsidR="006B667C" w:rsidRDefault="006B667C"/>
        </w:tc>
        <w:tc>
          <w:tcPr>
            <w:tcW w:w="4679" w:type="dxa"/>
          </w:tcPr>
          <w:p w:rsidR="006B667C" w:rsidRDefault="006B667C"/>
        </w:tc>
        <w:tc>
          <w:tcPr>
            <w:tcW w:w="993" w:type="dxa"/>
          </w:tcPr>
          <w:p w:rsidR="006B667C" w:rsidRDefault="006B667C"/>
        </w:tc>
      </w:tr>
      <w:tr w:rsidR="006B667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67C" w:rsidRDefault="00C1052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67C" w:rsidRDefault="00C10528">
            <w:pPr>
              <w:spacing w:after="0" w:line="240" w:lineRule="auto"/>
              <w:jc w:val="center"/>
              <w:rPr>
                <w:sz w:val="24"/>
                <w:szCs w:val="24"/>
              </w:rPr>
            </w:pPr>
            <w:r>
              <w:rPr>
                <w:rFonts w:ascii="Times New Roman" w:hAnsi="Times New Roman" w:cs="Times New Roman"/>
                <w:color w:val="000000"/>
                <w:sz w:val="24"/>
                <w:szCs w:val="24"/>
              </w:rPr>
              <w:t>Коды</w:t>
            </w:r>
          </w:p>
          <w:p w:rsidR="006B667C" w:rsidRDefault="00C10528">
            <w:pPr>
              <w:spacing w:after="0" w:line="240" w:lineRule="auto"/>
              <w:jc w:val="center"/>
              <w:rPr>
                <w:sz w:val="24"/>
                <w:szCs w:val="24"/>
              </w:rPr>
            </w:pPr>
            <w:r>
              <w:rPr>
                <w:rFonts w:ascii="Times New Roman" w:hAnsi="Times New Roman" w:cs="Times New Roman"/>
                <w:color w:val="000000"/>
                <w:sz w:val="24"/>
                <w:szCs w:val="24"/>
              </w:rPr>
              <w:t>форми-</w:t>
            </w:r>
          </w:p>
          <w:p w:rsidR="006B667C" w:rsidRDefault="00C10528">
            <w:pPr>
              <w:spacing w:after="0" w:line="240" w:lineRule="auto"/>
              <w:jc w:val="center"/>
              <w:rPr>
                <w:sz w:val="24"/>
                <w:szCs w:val="24"/>
              </w:rPr>
            </w:pPr>
            <w:r>
              <w:rPr>
                <w:rFonts w:ascii="Times New Roman" w:hAnsi="Times New Roman" w:cs="Times New Roman"/>
                <w:color w:val="000000"/>
                <w:sz w:val="24"/>
                <w:szCs w:val="24"/>
              </w:rPr>
              <w:t>руемых</w:t>
            </w:r>
          </w:p>
          <w:p w:rsidR="006B667C" w:rsidRDefault="00C10528">
            <w:pPr>
              <w:spacing w:after="0" w:line="240" w:lineRule="auto"/>
              <w:jc w:val="center"/>
              <w:rPr>
                <w:sz w:val="24"/>
                <w:szCs w:val="24"/>
              </w:rPr>
            </w:pPr>
            <w:r>
              <w:rPr>
                <w:rFonts w:ascii="Times New Roman" w:hAnsi="Times New Roman" w:cs="Times New Roman"/>
                <w:color w:val="000000"/>
                <w:sz w:val="24"/>
                <w:szCs w:val="24"/>
              </w:rPr>
              <w:t>компе-</w:t>
            </w:r>
          </w:p>
          <w:p w:rsidR="006B667C" w:rsidRDefault="00C10528">
            <w:pPr>
              <w:spacing w:after="0" w:line="240" w:lineRule="auto"/>
              <w:jc w:val="center"/>
              <w:rPr>
                <w:sz w:val="24"/>
                <w:szCs w:val="24"/>
              </w:rPr>
            </w:pPr>
            <w:r>
              <w:rPr>
                <w:rFonts w:ascii="Times New Roman" w:hAnsi="Times New Roman" w:cs="Times New Roman"/>
                <w:color w:val="000000"/>
                <w:sz w:val="24"/>
                <w:szCs w:val="24"/>
              </w:rPr>
              <w:t>тенций</w:t>
            </w:r>
          </w:p>
        </w:tc>
      </w:tr>
      <w:tr w:rsidR="006B667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67C" w:rsidRDefault="00C1052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67C" w:rsidRDefault="006B667C"/>
        </w:tc>
      </w:tr>
      <w:tr w:rsidR="006B667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67C" w:rsidRDefault="00C1052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67C" w:rsidRDefault="00C1052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67C" w:rsidRDefault="006B667C"/>
        </w:tc>
      </w:tr>
      <w:tr w:rsidR="006B667C">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67C" w:rsidRDefault="00C10528">
            <w:pPr>
              <w:spacing w:after="0" w:line="240" w:lineRule="auto"/>
              <w:jc w:val="center"/>
            </w:pPr>
            <w:r>
              <w:rPr>
                <w:rFonts w:ascii="Times New Roman" w:hAnsi="Times New Roman" w:cs="Times New Roman"/>
                <w:color w:val="000000"/>
              </w:rPr>
              <w:t>Правоведение</w:t>
            </w:r>
          </w:p>
          <w:p w:rsidR="006B667C" w:rsidRDefault="00C10528">
            <w:pPr>
              <w:spacing w:after="0" w:line="240" w:lineRule="auto"/>
              <w:jc w:val="center"/>
            </w:pPr>
            <w:r>
              <w:rPr>
                <w:rFonts w:ascii="Times New Roman" w:hAnsi="Times New Roman" w:cs="Times New Roman"/>
                <w:color w:val="000000"/>
              </w:rPr>
              <w:t>Правовые основы транспортно- логистической деятельности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67C" w:rsidRDefault="00C10528">
            <w:pPr>
              <w:spacing w:after="0" w:line="240" w:lineRule="auto"/>
              <w:jc w:val="center"/>
            </w:pPr>
            <w:r>
              <w:rPr>
                <w:rFonts w:ascii="Times New Roman" w:hAnsi="Times New Roman" w:cs="Times New Roman"/>
                <w:color w:val="000000"/>
              </w:rPr>
              <w:t>Мониторинг и аудит в сфере закупок</w:t>
            </w:r>
          </w:p>
          <w:p w:rsidR="006B667C" w:rsidRDefault="00C10528">
            <w:pPr>
              <w:spacing w:after="0" w:line="240" w:lineRule="auto"/>
              <w:jc w:val="center"/>
            </w:pPr>
            <w:r>
              <w:rPr>
                <w:rFonts w:ascii="Times New Roman" w:hAnsi="Times New Roman" w:cs="Times New Roman"/>
                <w:color w:val="000000"/>
              </w:rPr>
              <w:t>Планирование и организация в сфере закупок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67C" w:rsidRDefault="00C10528">
            <w:pPr>
              <w:spacing w:after="0" w:line="240" w:lineRule="auto"/>
              <w:jc w:val="center"/>
              <w:rPr>
                <w:sz w:val="24"/>
                <w:szCs w:val="24"/>
              </w:rPr>
            </w:pPr>
            <w:r>
              <w:rPr>
                <w:rFonts w:ascii="Times New Roman" w:hAnsi="Times New Roman" w:cs="Times New Roman"/>
                <w:color w:val="000000"/>
                <w:sz w:val="24"/>
                <w:szCs w:val="24"/>
              </w:rPr>
              <w:t>ПК-3</w:t>
            </w:r>
          </w:p>
        </w:tc>
      </w:tr>
      <w:tr w:rsidR="006B667C">
        <w:trPr>
          <w:trHeight w:hRule="exact" w:val="138"/>
        </w:trPr>
        <w:tc>
          <w:tcPr>
            <w:tcW w:w="3970" w:type="dxa"/>
          </w:tcPr>
          <w:p w:rsidR="006B667C" w:rsidRDefault="006B667C"/>
        </w:tc>
        <w:tc>
          <w:tcPr>
            <w:tcW w:w="4679" w:type="dxa"/>
          </w:tcPr>
          <w:p w:rsidR="006B667C" w:rsidRDefault="006B667C"/>
        </w:tc>
        <w:tc>
          <w:tcPr>
            <w:tcW w:w="993" w:type="dxa"/>
          </w:tcPr>
          <w:p w:rsidR="006B667C" w:rsidRDefault="006B667C"/>
        </w:tc>
      </w:tr>
      <w:tr w:rsidR="006B667C">
        <w:trPr>
          <w:trHeight w:hRule="exact" w:val="396"/>
        </w:trPr>
        <w:tc>
          <w:tcPr>
            <w:tcW w:w="9654" w:type="dxa"/>
            <w:gridSpan w:val="3"/>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6B667C" w:rsidRDefault="00C1052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B667C">
        <w:trPr>
          <w:trHeight w:hRule="exact" w:val="855"/>
        </w:trPr>
        <w:tc>
          <w:tcPr>
            <w:tcW w:w="9654" w:type="dxa"/>
            <w:gridSpan w:val="5"/>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B667C">
        <w:trPr>
          <w:trHeight w:hRule="exact" w:val="585"/>
        </w:trPr>
        <w:tc>
          <w:tcPr>
            <w:tcW w:w="9654" w:type="dxa"/>
            <w:gridSpan w:val="5"/>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6B667C" w:rsidRDefault="00C10528">
            <w:pPr>
              <w:spacing w:after="0" w:line="240" w:lineRule="auto"/>
              <w:jc w:val="center"/>
              <w:rPr>
                <w:sz w:val="24"/>
                <w:szCs w:val="24"/>
              </w:rPr>
            </w:pPr>
            <w:r>
              <w:rPr>
                <w:rFonts w:ascii="Times New Roman" w:hAnsi="Times New Roman" w:cs="Times New Roman"/>
                <w:color w:val="000000"/>
                <w:sz w:val="24"/>
                <w:szCs w:val="24"/>
              </w:rPr>
              <w:t>Из них:</w:t>
            </w:r>
          </w:p>
        </w:tc>
      </w:tr>
      <w:tr w:rsidR="006B667C">
        <w:trPr>
          <w:trHeight w:hRule="exact" w:val="138"/>
        </w:trPr>
        <w:tc>
          <w:tcPr>
            <w:tcW w:w="5671" w:type="dxa"/>
          </w:tcPr>
          <w:p w:rsidR="006B667C" w:rsidRDefault="006B667C"/>
        </w:tc>
        <w:tc>
          <w:tcPr>
            <w:tcW w:w="1702" w:type="dxa"/>
          </w:tcPr>
          <w:p w:rsidR="006B667C" w:rsidRDefault="006B667C"/>
        </w:tc>
        <w:tc>
          <w:tcPr>
            <w:tcW w:w="426" w:type="dxa"/>
          </w:tcPr>
          <w:p w:rsidR="006B667C" w:rsidRDefault="006B667C"/>
        </w:tc>
        <w:tc>
          <w:tcPr>
            <w:tcW w:w="710" w:type="dxa"/>
          </w:tcPr>
          <w:p w:rsidR="006B667C" w:rsidRDefault="006B667C"/>
        </w:tc>
        <w:tc>
          <w:tcPr>
            <w:tcW w:w="1135" w:type="dxa"/>
          </w:tcPr>
          <w:p w:rsidR="006B667C" w:rsidRDefault="006B667C"/>
        </w:tc>
      </w:tr>
      <w:tr w:rsidR="006B667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54</w:t>
            </w:r>
          </w:p>
        </w:tc>
      </w:tr>
      <w:tr w:rsidR="006B667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18</w:t>
            </w:r>
          </w:p>
        </w:tc>
      </w:tr>
      <w:tr w:rsidR="006B667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0</w:t>
            </w:r>
          </w:p>
        </w:tc>
      </w:tr>
      <w:tr w:rsidR="006B667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0</w:t>
            </w:r>
          </w:p>
        </w:tc>
      </w:tr>
      <w:tr w:rsidR="006B667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36</w:t>
            </w:r>
          </w:p>
        </w:tc>
      </w:tr>
      <w:tr w:rsidR="006B667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52</w:t>
            </w:r>
          </w:p>
        </w:tc>
      </w:tr>
      <w:tr w:rsidR="006B667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36</w:t>
            </w:r>
          </w:p>
        </w:tc>
      </w:tr>
      <w:tr w:rsidR="006B667C">
        <w:trPr>
          <w:trHeight w:hRule="exact" w:val="416"/>
        </w:trPr>
        <w:tc>
          <w:tcPr>
            <w:tcW w:w="5671" w:type="dxa"/>
          </w:tcPr>
          <w:p w:rsidR="006B667C" w:rsidRDefault="006B667C"/>
        </w:tc>
        <w:tc>
          <w:tcPr>
            <w:tcW w:w="1702" w:type="dxa"/>
          </w:tcPr>
          <w:p w:rsidR="006B667C" w:rsidRDefault="006B667C"/>
        </w:tc>
        <w:tc>
          <w:tcPr>
            <w:tcW w:w="426" w:type="dxa"/>
          </w:tcPr>
          <w:p w:rsidR="006B667C" w:rsidRDefault="006B667C"/>
        </w:tc>
        <w:tc>
          <w:tcPr>
            <w:tcW w:w="710" w:type="dxa"/>
          </w:tcPr>
          <w:p w:rsidR="006B667C" w:rsidRDefault="006B667C"/>
        </w:tc>
        <w:tc>
          <w:tcPr>
            <w:tcW w:w="1135" w:type="dxa"/>
          </w:tcPr>
          <w:p w:rsidR="006B667C" w:rsidRDefault="006B667C"/>
        </w:tc>
      </w:tr>
      <w:tr w:rsidR="006B667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экзамены 6</w:t>
            </w:r>
          </w:p>
        </w:tc>
      </w:tr>
      <w:tr w:rsidR="006B667C">
        <w:trPr>
          <w:trHeight w:hRule="exact" w:val="277"/>
        </w:trPr>
        <w:tc>
          <w:tcPr>
            <w:tcW w:w="5671" w:type="dxa"/>
          </w:tcPr>
          <w:p w:rsidR="006B667C" w:rsidRDefault="006B667C"/>
        </w:tc>
        <w:tc>
          <w:tcPr>
            <w:tcW w:w="1702" w:type="dxa"/>
          </w:tcPr>
          <w:p w:rsidR="006B667C" w:rsidRDefault="006B667C"/>
        </w:tc>
        <w:tc>
          <w:tcPr>
            <w:tcW w:w="426" w:type="dxa"/>
          </w:tcPr>
          <w:p w:rsidR="006B667C" w:rsidRDefault="006B667C"/>
        </w:tc>
        <w:tc>
          <w:tcPr>
            <w:tcW w:w="710" w:type="dxa"/>
          </w:tcPr>
          <w:p w:rsidR="006B667C" w:rsidRDefault="006B667C"/>
        </w:tc>
        <w:tc>
          <w:tcPr>
            <w:tcW w:w="1135" w:type="dxa"/>
          </w:tcPr>
          <w:p w:rsidR="006B667C" w:rsidRDefault="006B667C"/>
        </w:tc>
      </w:tr>
      <w:tr w:rsidR="006B667C">
        <w:trPr>
          <w:trHeight w:hRule="exact" w:val="1666"/>
        </w:trPr>
        <w:tc>
          <w:tcPr>
            <w:tcW w:w="9654" w:type="dxa"/>
            <w:gridSpan w:val="5"/>
            <w:shd w:val="clear" w:color="000000" w:fill="FFFFFF"/>
            <w:tcMar>
              <w:left w:w="34" w:type="dxa"/>
              <w:right w:w="34" w:type="dxa"/>
            </w:tcMar>
          </w:tcPr>
          <w:p w:rsidR="006B667C" w:rsidRDefault="006B667C">
            <w:pPr>
              <w:spacing w:after="0" w:line="240" w:lineRule="auto"/>
              <w:jc w:val="center"/>
              <w:rPr>
                <w:sz w:val="24"/>
                <w:szCs w:val="24"/>
              </w:rPr>
            </w:pPr>
          </w:p>
          <w:p w:rsidR="006B667C" w:rsidRDefault="00C1052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B667C" w:rsidRDefault="006B667C">
            <w:pPr>
              <w:spacing w:after="0" w:line="240" w:lineRule="auto"/>
              <w:jc w:val="center"/>
              <w:rPr>
                <w:sz w:val="24"/>
                <w:szCs w:val="24"/>
              </w:rPr>
            </w:pPr>
          </w:p>
          <w:p w:rsidR="006B667C" w:rsidRDefault="00C1052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B667C">
        <w:trPr>
          <w:trHeight w:hRule="exact" w:val="416"/>
        </w:trPr>
        <w:tc>
          <w:tcPr>
            <w:tcW w:w="5671" w:type="dxa"/>
          </w:tcPr>
          <w:p w:rsidR="006B667C" w:rsidRDefault="006B667C"/>
        </w:tc>
        <w:tc>
          <w:tcPr>
            <w:tcW w:w="1702" w:type="dxa"/>
          </w:tcPr>
          <w:p w:rsidR="006B667C" w:rsidRDefault="006B667C"/>
        </w:tc>
        <w:tc>
          <w:tcPr>
            <w:tcW w:w="426" w:type="dxa"/>
          </w:tcPr>
          <w:p w:rsidR="006B667C" w:rsidRDefault="006B667C"/>
        </w:tc>
        <w:tc>
          <w:tcPr>
            <w:tcW w:w="710" w:type="dxa"/>
          </w:tcPr>
          <w:p w:rsidR="006B667C" w:rsidRDefault="006B667C"/>
        </w:tc>
        <w:tc>
          <w:tcPr>
            <w:tcW w:w="1135" w:type="dxa"/>
          </w:tcPr>
          <w:p w:rsidR="006B667C" w:rsidRDefault="006B667C"/>
        </w:tc>
      </w:tr>
      <w:tr w:rsidR="006B66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67C" w:rsidRDefault="00C1052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67C" w:rsidRDefault="00C1052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67C" w:rsidRDefault="00C1052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67C" w:rsidRDefault="00C10528">
            <w:pPr>
              <w:spacing w:after="0" w:line="240" w:lineRule="auto"/>
              <w:jc w:val="center"/>
              <w:rPr>
                <w:sz w:val="24"/>
                <w:szCs w:val="24"/>
              </w:rPr>
            </w:pPr>
            <w:r>
              <w:rPr>
                <w:rFonts w:ascii="Times New Roman" w:hAnsi="Times New Roman" w:cs="Times New Roman"/>
                <w:color w:val="000000"/>
                <w:sz w:val="24"/>
                <w:szCs w:val="24"/>
              </w:rPr>
              <w:t>Часов</w:t>
            </w:r>
          </w:p>
        </w:tc>
      </w:tr>
      <w:tr w:rsidR="006B667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667C" w:rsidRDefault="006B667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667C" w:rsidRDefault="006B667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667C" w:rsidRDefault="006B667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667C" w:rsidRDefault="006B667C"/>
        </w:tc>
      </w:tr>
      <w:tr w:rsidR="006B66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Тема 1. Правовое регулирование торговой 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2</w:t>
            </w:r>
          </w:p>
        </w:tc>
      </w:tr>
      <w:tr w:rsidR="006B66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Тема 2. Участники    правового регулирования коммерческой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4</w:t>
            </w:r>
          </w:p>
        </w:tc>
      </w:tr>
      <w:tr w:rsidR="006B66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Тема 3. Договор в системе  хозяйственных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4</w:t>
            </w:r>
          </w:p>
        </w:tc>
      </w:tr>
      <w:tr w:rsidR="006B66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Тема 4. Договоры купли- продажи - важнейшие коммерческие договоры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4</w:t>
            </w:r>
          </w:p>
        </w:tc>
      </w:tr>
      <w:tr w:rsidR="006B66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Тема 5. Общая характеристика правовой защиты коммерческой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2</w:t>
            </w:r>
          </w:p>
        </w:tc>
      </w:tr>
      <w:tr w:rsidR="006B66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Тема 6. Административная и уголовная ответственность за  правонарушения в процессе реализации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2</w:t>
            </w:r>
          </w:p>
        </w:tc>
      </w:tr>
      <w:tr w:rsidR="006B66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6B66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52</w:t>
            </w:r>
          </w:p>
        </w:tc>
      </w:tr>
      <w:tr w:rsidR="006B66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Тема 1. Правовое регулирование торговой 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4</w:t>
            </w:r>
          </w:p>
        </w:tc>
      </w:tr>
      <w:tr w:rsidR="006B66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Тема 2. Участники    правового регулирования коммерческой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6</w:t>
            </w:r>
          </w:p>
        </w:tc>
      </w:tr>
      <w:tr w:rsidR="006B66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Тема 3. Договор в системе  хозяйственных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6</w:t>
            </w:r>
          </w:p>
        </w:tc>
      </w:tr>
      <w:tr w:rsidR="006B66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Тема 4. Договоры купли- продажи - важнейшие коммерческие договоры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6</w:t>
            </w:r>
          </w:p>
        </w:tc>
      </w:tr>
      <w:tr w:rsidR="006B66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Тема 5. Общая характеристика правовой защиты коммерческой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6</w:t>
            </w:r>
          </w:p>
        </w:tc>
      </w:tr>
      <w:tr w:rsidR="006B66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Тема 6. Административная и уголовная ответственность за  правонарушения в процессе реализации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6</w:t>
            </w:r>
          </w:p>
        </w:tc>
      </w:tr>
      <w:tr w:rsidR="006B66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«Предпринимательские договоры»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2</w:t>
            </w:r>
          </w:p>
        </w:tc>
      </w:tr>
      <w:tr w:rsidR="006B66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6B66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36</w:t>
            </w:r>
          </w:p>
        </w:tc>
      </w:tr>
      <w:tr w:rsidR="006B66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6B66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2</w:t>
            </w:r>
          </w:p>
        </w:tc>
      </w:tr>
    </w:tbl>
    <w:p w:rsidR="006B667C" w:rsidRDefault="00C1052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B667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6B667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6B667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color w:val="000000"/>
                <w:sz w:val="24"/>
                <w:szCs w:val="24"/>
              </w:rPr>
              <w:t>144</w:t>
            </w:r>
          </w:p>
        </w:tc>
      </w:tr>
      <w:tr w:rsidR="006B667C">
        <w:trPr>
          <w:trHeight w:hRule="exact" w:val="15113"/>
        </w:trPr>
        <w:tc>
          <w:tcPr>
            <w:tcW w:w="9654" w:type="dxa"/>
            <w:gridSpan w:val="4"/>
            <w:shd w:val="clear" w:color="000000" w:fill="FFFFFF"/>
            <w:tcMar>
              <w:left w:w="34" w:type="dxa"/>
              <w:right w:w="34" w:type="dxa"/>
            </w:tcMar>
          </w:tcPr>
          <w:p w:rsidR="006B667C" w:rsidRDefault="006B667C">
            <w:pPr>
              <w:spacing w:after="0" w:line="240" w:lineRule="auto"/>
              <w:jc w:val="both"/>
              <w:rPr>
                <w:sz w:val="20"/>
                <w:szCs w:val="20"/>
              </w:rPr>
            </w:pPr>
          </w:p>
          <w:p w:rsidR="006B667C" w:rsidRDefault="00C10528">
            <w:pPr>
              <w:spacing w:after="0" w:line="240" w:lineRule="auto"/>
              <w:jc w:val="both"/>
              <w:rPr>
                <w:sz w:val="20"/>
                <w:szCs w:val="20"/>
              </w:rPr>
            </w:pPr>
            <w:r>
              <w:rPr>
                <w:rFonts w:ascii="Times New Roman" w:hAnsi="Times New Roman" w:cs="Times New Roman"/>
                <w:color w:val="000000"/>
                <w:sz w:val="20"/>
                <w:szCs w:val="20"/>
              </w:rPr>
              <w:t>* Примечания:</w:t>
            </w:r>
          </w:p>
          <w:p w:rsidR="006B667C" w:rsidRDefault="00C1052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B667C" w:rsidRDefault="00C105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B667C" w:rsidRDefault="00C1052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B667C" w:rsidRDefault="00C1052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B667C" w:rsidRDefault="00C1052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B667C" w:rsidRDefault="00C105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B667C" w:rsidRDefault="00C1052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B667C" w:rsidRDefault="00C105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6B667C" w:rsidRDefault="00C105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667C">
        <w:trPr>
          <w:trHeight w:hRule="exact" w:val="2719"/>
        </w:trPr>
        <w:tc>
          <w:tcPr>
            <w:tcW w:w="9654" w:type="dxa"/>
            <w:shd w:val="clear" w:color="000000" w:fill="FFFFFF"/>
            <w:tcMar>
              <w:left w:w="34" w:type="dxa"/>
              <w:right w:w="34" w:type="dxa"/>
            </w:tcMar>
          </w:tcPr>
          <w:p w:rsidR="006B667C" w:rsidRDefault="00C10528">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B667C">
        <w:trPr>
          <w:trHeight w:hRule="exact" w:val="585"/>
        </w:trPr>
        <w:tc>
          <w:tcPr>
            <w:tcW w:w="9654" w:type="dxa"/>
            <w:shd w:val="clear" w:color="000000" w:fill="FFFFFF"/>
            <w:tcMar>
              <w:left w:w="34" w:type="dxa"/>
              <w:right w:w="34" w:type="dxa"/>
            </w:tcMar>
          </w:tcPr>
          <w:p w:rsidR="006B667C" w:rsidRDefault="006B667C">
            <w:pPr>
              <w:spacing w:after="0" w:line="240" w:lineRule="auto"/>
              <w:rPr>
                <w:sz w:val="24"/>
                <w:szCs w:val="24"/>
              </w:rPr>
            </w:pPr>
          </w:p>
          <w:p w:rsidR="006B667C" w:rsidRDefault="00C1052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B667C">
        <w:trPr>
          <w:trHeight w:hRule="exact" w:val="277"/>
        </w:trPr>
        <w:tc>
          <w:tcPr>
            <w:tcW w:w="9654" w:type="dxa"/>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B667C">
        <w:trPr>
          <w:trHeight w:hRule="exact" w:val="26"/>
        </w:trPr>
        <w:tc>
          <w:tcPr>
            <w:tcW w:w="9654" w:type="dxa"/>
            <w:vMerge w:val="restart"/>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b/>
                <w:color w:val="000000"/>
                <w:sz w:val="24"/>
                <w:szCs w:val="24"/>
              </w:rPr>
              <w:t>Тема 1. Правовое регулирование торговой и закупочной деятельности</w:t>
            </w:r>
          </w:p>
        </w:tc>
      </w:tr>
      <w:tr w:rsidR="006B667C">
        <w:trPr>
          <w:trHeight w:hRule="exact" w:val="277"/>
        </w:trPr>
        <w:tc>
          <w:tcPr>
            <w:tcW w:w="9654" w:type="dxa"/>
            <w:vMerge/>
            <w:shd w:val="clear" w:color="000000" w:fill="FFFFFF"/>
            <w:tcMar>
              <w:left w:w="34" w:type="dxa"/>
              <w:right w:w="34" w:type="dxa"/>
            </w:tcMar>
          </w:tcPr>
          <w:p w:rsidR="006B667C" w:rsidRDefault="006B667C"/>
        </w:tc>
      </w:tr>
      <w:tr w:rsidR="006B667C">
        <w:trPr>
          <w:trHeight w:hRule="exact" w:val="2178"/>
        </w:trPr>
        <w:tc>
          <w:tcPr>
            <w:tcW w:w="9654" w:type="dxa"/>
            <w:shd w:val="clear" w:color="000000" w:fill="FFFFFF"/>
            <w:tcMar>
              <w:left w:w="34" w:type="dxa"/>
              <w:right w:w="34" w:type="dxa"/>
            </w:tcMar>
          </w:tcPr>
          <w:p w:rsidR="006B667C" w:rsidRDefault="00C10528">
            <w:pPr>
              <w:spacing w:after="0" w:line="240" w:lineRule="auto"/>
              <w:jc w:val="both"/>
              <w:rPr>
                <w:sz w:val="24"/>
                <w:szCs w:val="24"/>
              </w:rPr>
            </w:pPr>
            <w:r>
              <w:rPr>
                <w:rFonts w:ascii="Times New Roman" w:hAnsi="Times New Roman" w:cs="Times New Roman"/>
                <w:color w:val="000000"/>
                <w:sz w:val="24"/>
                <w:szCs w:val="24"/>
              </w:rPr>
              <w:t>Правовое регулирование коммерческой деятельности - предмет изучения дисциплины. Понятие и сущность торговли как одного из видов предпринимательства. Понятие торгового оборота.</w:t>
            </w:r>
          </w:p>
          <w:p w:rsidR="006B667C" w:rsidRDefault="00C10528">
            <w:pPr>
              <w:spacing w:after="0" w:line="240" w:lineRule="auto"/>
              <w:jc w:val="both"/>
              <w:rPr>
                <w:sz w:val="24"/>
                <w:szCs w:val="24"/>
              </w:rPr>
            </w:pPr>
            <w:r>
              <w:rPr>
                <w:rFonts w:ascii="Times New Roman" w:hAnsi="Times New Roman" w:cs="Times New Roman"/>
                <w:color w:val="000000"/>
                <w:sz w:val="24"/>
                <w:szCs w:val="24"/>
              </w:rPr>
              <w:t>Соотношение правового регулирования коммерческой деятельности с другими отраслями права, в том числе предпринимательского, административного, уголовного, гражданско- процессуального права. Значение гражданского права как основной отрасли, регулирующей имущественные и тесно связанные с ними неимущественные отношения в торговой деятельности субъектов торгового оборота</w:t>
            </w:r>
          </w:p>
        </w:tc>
      </w:tr>
      <w:tr w:rsidR="006B667C">
        <w:trPr>
          <w:trHeight w:hRule="exact" w:val="304"/>
        </w:trPr>
        <w:tc>
          <w:tcPr>
            <w:tcW w:w="9654" w:type="dxa"/>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b/>
                <w:color w:val="000000"/>
                <w:sz w:val="24"/>
                <w:szCs w:val="24"/>
              </w:rPr>
              <w:t>Тема 2. Участники    правового регулирования  коммерческой деятельности</w:t>
            </w:r>
          </w:p>
        </w:tc>
      </w:tr>
      <w:tr w:rsidR="006B667C">
        <w:trPr>
          <w:trHeight w:hRule="exact" w:val="3260"/>
        </w:trPr>
        <w:tc>
          <w:tcPr>
            <w:tcW w:w="9654" w:type="dxa"/>
            <w:shd w:val="clear" w:color="000000" w:fill="FFFFFF"/>
            <w:tcMar>
              <w:left w:w="34" w:type="dxa"/>
              <w:right w:w="34" w:type="dxa"/>
            </w:tcMar>
          </w:tcPr>
          <w:p w:rsidR="006B667C" w:rsidRDefault="00C10528">
            <w:pPr>
              <w:spacing w:after="0" w:line="240" w:lineRule="auto"/>
              <w:jc w:val="both"/>
              <w:rPr>
                <w:sz w:val="24"/>
                <w:szCs w:val="24"/>
              </w:rPr>
            </w:pPr>
            <w:r>
              <w:rPr>
                <w:rFonts w:ascii="Times New Roman" w:hAnsi="Times New Roman" w:cs="Times New Roman"/>
                <w:color w:val="000000"/>
                <w:sz w:val="24"/>
                <w:szCs w:val="24"/>
              </w:rPr>
              <w:t>Субъекты гражданских правоотношений. Участие в торговом обороте организаций- изготовителей товаров, а также организаций, использующих товары для предпринимательских целей.</w:t>
            </w:r>
          </w:p>
          <w:p w:rsidR="006B667C" w:rsidRDefault="00C10528">
            <w:pPr>
              <w:spacing w:after="0" w:line="240" w:lineRule="auto"/>
              <w:jc w:val="both"/>
              <w:rPr>
                <w:sz w:val="24"/>
                <w:szCs w:val="24"/>
              </w:rPr>
            </w:pPr>
            <w:r>
              <w:rPr>
                <w:rFonts w:ascii="Times New Roman" w:hAnsi="Times New Roman" w:cs="Times New Roman"/>
                <w:color w:val="000000"/>
                <w:sz w:val="24"/>
                <w:szCs w:val="24"/>
              </w:rPr>
              <w:t>Порядок и условия участия индивидуальных предпринимателей коммерческой деятельности. Регистрация индивидуальных предпринимателей.</w:t>
            </w:r>
          </w:p>
          <w:p w:rsidR="006B667C" w:rsidRDefault="00C10528">
            <w:pPr>
              <w:spacing w:after="0" w:line="240" w:lineRule="auto"/>
              <w:jc w:val="both"/>
              <w:rPr>
                <w:sz w:val="24"/>
                <w:szCs w:val="24"/>
              </w:rPr>
            </w:pPr>
            <w:r>
              <w:rPr>
                <w:rFonts w:ascii="Times New Roman" w:hAnsi="Times New Roman" w:cs="Times New Roman"/>
                <w:color w:val="000000"/>
                <w:sz w:val="24"/>
                <w:szCs w:val="24"/>
              </w:rPr>
              <w:t>Участие юридических лиц в профессиональной коммерческой деятельности. Классификация коммерческих организаций и их виды: по формам собственности, по целям деятельности, по характеру прав учредителей на имущество коммерческих организации, по организационно-правовым формам, по задачам и функциям.</w:t>
            </w:r>
          </w:p>
          <w:p w:rsidR="006B667C" w:rsidRDefault="00C10528">
            <w:pPr>
              <w:spacing w:after="0" w:line="240" w:lineRule="auto"/>
              <w:jc w:val="both"/>
              <w:rPr>
                <w:sz w:val="24"/>
                <w:szCs w:val="24"/>
              </w:rPr>
            </w:pPr>
            <w:r>
              <w:rPr>
                <w:rFonts w:ascii="Times New Roman" w:hAnsi="Times New Roman" w:cs="Times New Roman"/>
                <w:color w:val="000000"/>
                <w:sz w:val="24"/>
                <w:szCs w:val="24"/>
              </w:rPr>
              <w:t>Закрепление в уставах возможности совершения торговых операций как выражающих основную цель либо сопутствующих (вспомогательных) для достижения иных целей. Фирменное наименование предприятий</w:t>
            </w:r>
          </w:p>
        </w:tc>
      </w:tr>
      <w:tr w:rsidR="006B667C">
        <w:trPr>
          <w:trHeight w:hRule="exact" w:val="304"/>
        </w:trPr>
        <w:tc>
          <w:tcPr>
            <w:tcW w:w="9654" w:type="dxa"/>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b/>
                <w:color w:val="000000"/>
                <w:sz w:val="24"/>
                <w:szCs w:val="24"/>
              </w:rPr>
              <w:t>Тема 3. Договор в системе  хозяйственных связей</w:t>
            </w:r>
          </w:p>
        </w:tc>
      </w:tr>
      <w:tr w:rsidR="006B667C">
        <w:trPr>
          <w:trHeight w:hRule="exact" w:val="1907"/>
        </w:trPr>
        <w:tc>
          <w:tcPr>
            <w:tcW w:w="9654" w:type="dxa"/>
            <w:shd w:val="clear" w:color="000000" w:fill="FFFFFF"/>
            <w:tcMar>
              <w:left w:w="34" w:type="dxa"/>
              <w:right w:w="34" w:type="dxa"/>
            </w:tcMar>
          </w:tcPr>
          <w:p w:rsidR="006B667C" w:rsidRDefault="00C10528">
            <w:pPr>
              <w:spacing w:after="0" w:line="240" w:lineRule="auto"/>
              <w:jc w:val="both"/>
              <w:rPr>
                <w:sz w:val="24"/>
                <w:szCs w:val="24"/>
              </w:rPr>
            </w:pPr>
            <w:r>
              <w:rPr>
                <w:rFonts w:ascii="Times New Roman" w:hAnsi="Times New Roman" w:cs="Times New Roman"/>
                <w:color w:val="000000"/>
                <w:sz w:val="24"/>
                <w:szCs w:val="24"/>
              </w:rPr>
              <w:t>Договор - правовая форма хозяйственных связей. Понятие и свобода договора в условиях рыночных отношений, классификация договоров. Организация работы по заключению договоров, пути совершенствования этой работы. Преддоговорные контакты. Проведение переговоров. Оформление соглашений об урегулировании разногласий. Арбитражная оговорка. Учет исполнения договоров с использованием компьютерных технологий. Управление договорной работой в организациях. Критерии эффективности договорной работы</w:t>
            </w:r>
          </w:p>
        </w:tc>
      </w:tr>
      <w:tr w:rsidR="006B667C">
        <w:trPr>
          <w:trHeight w:hRule="exact" w:val="304"/>
        </w:trPr>
        <w:tc>
          <w:tcPr>
            <w:tcW w:w="9654" w:type="dxa"/>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b/>
                <w:color w:val="000000"/>
                <w:sz w:val="24"/>
                <w:szCs w:val="24"/>
              </w:rPr>
              <w:t>Тема 4. Договоры купли- продажи - важнейшие коммерческие договоры</w:t>
            </w:r>
          </w:p>
        </w:tc>
      </w:tr>
      <w:tr w:rsidR="006B667C">
        <w:trPr>
          <w:trHeight w:hRule="exact" w:val="3244"/>
        </w:trPr>
        <w:tc>
          <w:tcPr>
            <w:tcW w:w="9654" w:type="dxa"/>
            <w:shd w:val="clear" w:color="000000" w:fill="FFFFFF"/>
            <w:tcMar>
              <w:left w:w="34" w:type="dxa"/>
              <w:right w:w="34" w:type="dxa"/>
            </w:tcMar>
          </w:tcPr>
          <w:p w:rsidR="006B667C" w:rsidRDefault="00C10528">
            <w:pPr>
              <w:spacing w:after="0" w:line="240" w:lineRule="auto"/>
              <w:jc w:val="both"/>
              <w:rPr>
                <w:sz w:val="24"/>
                <w:szCs w:val="24"/>
              </w:rPr>
            </w:pPr>
            <w:r>
              <w:rPr>
                <w:rFonts w:ascii="Times New Roman" w:hAnsi="Times New Roman" w:cs="Times New Roman"/>
                <w:color w:val="000000"/>
                <w:sz w:val="24"/>
                <w:szCs w:val="24"/>
              </w:rPr>
              <w:t>Основной вид торговых договоров - договор купли-продажи. Понятие договора купли- продажи, его значение в торговом обороте и коммерческой деятельности его участников.</w:t>
            </w:r>
          </w:p>
          <w:p w:rsidR="006B667C" w:rsidRDefault="00C10528">
            <w:pPr>
              <w:spacing w:after="0" w:line="240" w:lineRule="auto"/>
              <w:jc w:val="both"/>
              <w:rPr>
                <w:sz w:val="24"/>
                <w:szCs w:val="24"/>
              </w:rPr>
            </w:pPr>
            <w:r>
              <w:rPr>
                <w:rFonts w:ascii="Times New Roman" w:hAnsi="Times New Roman" w:cs="Times New Roman"/>
                <w:color w:val="000000"/>
                <w:sz w:val="24"/>
                <w:szCs w:val="24"/>
              </w:rPr>
              <w:t>Отдельные виды договора купли-продажи - розничная купля-продажа, поставка товаров, контрактация. Договор поставки, понятие, отличие от договора розничной купли- продажи, стороны договора. Содержание договора поставки. Условия договора. Особенности договора поставки товаров для государственных нужд и его правовое регулирование. Значение договора для участников коммерческой деятельности, и влияние его на их финансово-хозяйственную деятельность.</w:t>
            </w:r>
          </w:p>
          <w:p w:rsidR="006B667C" w:rsidRDefault="00C10528">
            <w:pPr>
              <w:spacing w:after="0" w:line="240" w:lineRule="auto"/>
              <w:jc w:val="both"/>
              <w:rPr>
                <w:sz w:val="24"/>
                <w:szCs w:val="24"/>
              </w:rPr>
            </w:pPr>
            <w:r>
              <w:rPr>
                <w:rFonts w:ascii="Times New Roman" w:hAnsi="Times New Roman" w:cs="Times New Roman"/>
                <w:color w:val="000000"/>
                <w:sz w:val="24"/>
                <w:szCs w:val="24"/>
              </w:rPr>
              <w:t>Договор контрактации - правовая форма закупок сельскохозяйственной продукции, его понятие, особенности. Правовое регулирование порядка заключения и исполнения</w:t>
            </w:r>
          </w:p>
        </w:tc>
      </w:tr>
    </w:tbl>
    <w:p w:rsidR="006B667C" w:rsidRDefault="00C105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667C">
        <w:trPr>
          <w:trHeight w:hRule="exact" w:val="555"/>
        </w:trPr>
        <w:tc>
          <w:tcPr>
            <w:tcW w:w="9654" w:type="dxa"/>
            <w:shd w:val="clear" w:color="000000" w:fill="FFFFFF"/>
            <w:tcMar>
              <w:left w:w="34" w:type="dxa"/>
              <w:right w:w="34" w:type="dxa"/>
            </w:tcMar>
          </w:tcPr>
          <w:p w:rsidR="006B667C" w:rsidRDefault="00C10528">
            <w:pPr>
              <w:spacing w:after="0" w:line="240" w:lineRule="auto"/>
              <w:jc w:val="both"/>
              <w:rPr>
                <w:sz w:val="24"/>
                <w:szCs w:val="24"/>
              </w:rPr>
            </w:pPr>
            <w:r>
              <w:rPr>
                <w:rFonts w:ascii="Times New Roman" w:hAnsi="Times New Roman" w:cs="Times New Roman"/>
                <w:color w:val="000000"/>
                <w:sz w:val="24"/>
                <w:szCs w:val="24"/>
              </w:rPr>
              <w:lastRenderedPageBreak/>
              <w:t>договоров контрактации сельскохозяйственной продукции. Содержание договора контрактации.</w:t>
            </w:r>
          </w:p>
        </w:tc>
      </w:tr>
      <w:tr w:rsidR="006B667C">
        <w:trPr>
          <w:trHeight w:hRule="exact" w:val="304"/>
        </w:trPr>
        <w:tc>
          <w:tcPr>
            <w:tcW w:w="9654" w:type="dxa"/>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b/>
                <w:color w:val="000000"/>
                <w:sz w:val="24"/>
                <w:szCs w:val="24"/>
              </w:rPr>
              <w:t>Тема 5. Общая характеристика правовой защиты  коммерческой деятельности</w:t>
            </w:r>
          </w:p>
        </w:tc>
      </w:tr>
      <w:tr w:rsidR="006B667C">
        <w:trPr>
          <w:trHeight w:hRule="exact" w:val="1366"/>
        </w:trPr>
        <w:tc>
          <w:tcPr>
            <w:tcW w:w="9654" w:type="dxa"/>
            <w:shd w:val="clear" w:color="000000" w:fill="FFFFFF"/>
            <w:tcMar>
              <w:left w:w="34" w:type="dxa"/>
              <w:right w:w="34" w:type="dxa"/>
            </w:tcMar>
          </w:tcPr>
          <w:p w:rsidR="006B667C" w:rsidRDefault="00C10528">
            <w:pPr>
              <w:spacing w:after="0" w:line="240" w:lineRule="auto"/>
              <w:jc w:val="both"/>
              <w:rPr>
                <w:sz w:val="24"/>
                <w:szCs w:val="24"/>
              </w:rPr>
            </w:pPr>
            <w:r>
              <w:rPr>
                <w:rFonts w:ascii="Times New Roman" w:hAnsi="Times New Roman" w:cs="Times New Roman"/>
                <w:color w:val="000000"/>
                <w:sz w:val="24"/>
                <w:szCs w:val="24"/>
              </w:rPr>
              <w:t>Правовая защита интересов субъектов коммерческой деятельности и их взаимоотношения с органами государственной власти и управления. Имущественные и неимущественные интересы и права предпринимателя как объект правовой охраны.</w:t>
            </w:r>
          </w:p>
          <w:p w:rsidR="006B667C" w:rsidRDefault="00C10528">
            <w:pPr>
              <w:spacing w:after="0" w:line="240" w:lineRule="auto"/>
              <w:jc w:val="both"/>
              <w:rPr>
                <w:sz w:val="24"/>
                <w:szCs w:val="24"/>
              </w:rPr>
            </w:pPr>
            <w:r>
              <w:rPr>
                <w:rFonts w:ascii="Times New Roman" w:hAnsi="Times New Roman" w:cs="Times New Roman"/>
                <w:color w:val="000000"/>
                <w:sz w:val="24"/>
                <w:szCs w:val="24"/>
              </w:rPr>
              <w:t>Способы и механизмы защиты прав. Конституционная и судебная защита. Внесудебный порядок защиты. Роль прокурорского надзора в обеспечении защиты предпринимателей.</w:t>
            </w:r>
          </w:p>
        </w:tc>
      </w:tr>
      <w:tr w:rsidR="006B667C">
        <w:trPr>
          <w:trHeight w:hRule="exact" w:val="585"/>
        </w:trPr>
        <w:tc>
          <w:tcPr>
            <w:tcW w:w="9654" w:type="dxa"/>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b/>
                <w:color w:val="000000"/>
                <w:sz w:val="24"/>
                <w:szCs w:val="24"/>
              </w:rPr>
              <w:t>Тема 6. Административная и уголовная ответственность за  правонарушения в процессе реализации предпринимательской деятельности</w:t>
            </w:r>
          </w:p>
        </w:tc>
      </w:tr>
      <w:tr w:rsidR="006B667C">
        <w:trPr>
          <w:trHeight w:hRule="exact" w:val="1907"/>
        </w:trPr>
        <w:tc>
          <w:tcPr>
            <w:tcW w:w="9654" w:type="dxa"/>
            <w:shd w:val="clear" w:color="000000" w:fill="FFFFFF"/>
            <w:tcMar>
              <w:left w:w="34" w:type="dxa"/>
              <w:right w:w="34" w:type="dxa"/>
            </w:tcMar>
          </w:tcPr>
          <w:p w:rsidR="006B667C" w:rsidRDefault="00C10528">
            <w:pPr>
              <w:spacing w:after="0" w:line="240" w:lineRule="auto"/>
              <w:jc w:val="both"/>
              <w:rPr>
                <w:sz w:val="24"/>
                <w:szCs w:val="24"/>
              </w:rPr>
            </w:pPr>
            <w:r>
              <w:rPr>
                <w:rFonts w:ascii="Times New Roman" w:hAnsi="Times New Roman" w:cs="Times New Roman"/>
                <w:color w:val="000000"/>
                <w:sz w:val="24"/>
                <w:szCs w:val="24"/>
              </w:rPr>
              <w:t>Законодательство об административной ответственности. Виды административных правонарушений в сфере коммерческой деятельности. Административные санкции и порядок их наложения.</w:t>
            </w:r>
          </w:p>
          <w:p w:rsidR="006B667C" w:rsidRDefault="00C10528">
            <w:pPr>
              <w:spacing w:after="0" w:line="240" w:lineRule="auto"/>
              <w:jc w:val="both"/>
              <w:rPr>
                <w:sz w:val="24"/>
                <w:szCs w:val="24"/>
              </w:rPr>
            </w:pPr>
            <w:r>
              <w:rPr>
                <w:rFonts w:ascii="Times New Roman" w:hAnsi="Times New Roman" w:cs="Times New Roman"/>
                <w:color w:val="000000"/>
                <w:sz w:val="24"/>
                <w:szCs w:val="24"/>
              </w:rPr>
              <w:t>Экономические санкции в сфере торгового оборота, органы, применяющие их, порядок применения экономических санкций.</w:t>
            </w:r>
          </w:p>
          <w:p w:rsidR="006B667C" w:rsidRDefault="00C10528">
            <w:pPr>
              <w:spacing w:after="0" w:line="240" w:lineRule="auto"/>
              <w:jc w:val="both"/>
              <w:rPr>
                <w:sz w:val="24"/>
                <w:szCs w:val="24"/>
              </w:rPr>
            </w:pPr>
            <w:r>
              <w:rPr>
                <w:rFonts w:ascii="Times New Roman" w:hAnsi="Times New Roman" w:cs="Times New Roman"/>
                <w:color w:val="000000"/>
                <w:sz w:val="24"/>
                <w:szCs w:val="24"/>
              </w:rPr>
              <w:t>Основные виды преступлений в сфере экономической деятельности.</w:t>
            </w:r>
          </w:p>
          <w:p w:rsidR="006B667C" w:rsidRDefault="00C10528">
            <w:pPr>
              <w:spacing w:after="0" w:line="240" w:lineRule="auto"/>
              <w:jc w:val="both"/>
              <w:rPr>
                <w:sz w:val="24"/>
                <w:szCs w:val="24"/>
              </w:rPr>
            </w:pPr>
            <w:r>
              <w:rPr>
                <w:rFonts w:ascii="Times New Roman" w:hAnsi="Times New Roman" w:cs="Times New Roman"/>
                <w:color w:val="000000"/>
                <w:sz w:val="24"/>
                <w:szCs w:val="24"/>
              </w:rPr>
              <w:t>Меры предупреждения правонарушений в сфере экономической деятельности</w:t>
            </w:r>
          </w:p>
        </w:tc>
      </w:tr>
      <w:tr w:rsidR="006B667C">
        <w:trPr>
          <w:trHeight w:hRule="exact" w:val="277"/>
        </w:trPr>
        <w:tc>
          <w:tcPr>
            <w:tcW w:w="9654" w:type="dxa"/>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B667C">
        <w:trPr>
          <w:trHeight w:hRule="exact" w:val="147"/>
        </w:trPr>
        <w:tc>
          <w:tcPr>
            <w:tcW w:w="9640" w:type="dxa"/>
          </w:tcPr>
          <w:p w:rsidR="006B667C" w:rsidRDefault="006B667C"/>
        </w:tc>
      </w:tr>
      <w:tr w:rsidR="006B667C">
        <w:trPr>
          <w:trHeight w:hRule="exact" w:val="314"/>
        </w:trPr>
        <w:tc>
          <w:tcPr>
            <w:tcW w:w="9654" w:type="dxa"/>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b/>
                <w:color w:val="000000"/>
                <w:sz w:val="24"/>
                <w:szCs w:val="24"/>
              </w:rPr>
              <w:t>Тема 1. Правовое регулирование торговой и закупочной деятельности</w:t>
            </w:r>
          </w:p>
        </w:tc>
      </w:tr>
      <w:tr w:rsidR="006B667C">
        <w:trPr>
          <w:trHeight w:hRule="exact" w:val="21"/>
        </w:trPr>
        <w:tc>
          <w:tcPr>
            <w:tcW w:w="9640" w:type="dxa"/>
          </w:tcPr>
          <w:p w:rsidR="006B667C" w:rsidRDefault="006B667C"/>
        </w:tc>
      </w:tr>
      <w:tr w:rsidR="006B667C">
        <w:trPr>
          <w:trHeight w:hRule="exact" w:val="2207"/>
        </w:trPr>
        <w:tc>
          <w:tcPr>
            <w:tcW w:w="9654" w:type="dxa"/>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1. Понятие и сущность торговли как одного из видов предпринимательства.</w:t>
            </w:r>
          </w:p>
          <w:p w:rsidR="006B667C" w:rsidRDefault="00C10528">
            <w:pPr>
              <w:spacing w:after="0" w:line="240" w:lineRule="auto"/>
              <w:rPr>
                <w:sz w:val="24"/>
                <w:szCs w:val="24"/>
              </w:rPr>
            </w:pPr>
            <w:r>
              <w:rPr>
                <w:rFonts w:ascii="Times New Roman" w:hAnsi="Times New Roman" w:cs="Times New Roman"/>
                <w:color w:val="000000"/>
                <w:sz w:val="24"/>
                <w:szCs w:val="24"/>
              </w:rPr>
              <w:t>2. Понятие торгового оборота.</w:t>
            </w:r>
          </w:p>
          <w:p w:rsidR="006B667C" w:rsidRDefault="00C10528">
            <w:pPr>
              <w:spacing w:after="0" w:line="240" w:lineRule="auto"/>
              <w:rPr>
                <w:sz w:val="24"/>
                <w:szCs w:val="24"/>
              </w:rPr>
            </w:pPr>
            <w:r>
              <w:rPr>
                <w:rFonts w:ascii="Times New Roman" w:hAnsi="Times New Roman" w:cs="Times New Roman"/>
                <w:color w:val="000000"/>
                <w:sz w:val="24"/>
                <w:szCs w:val="24"/>
              </w:rPr>
              <w:t>3. Соотношение правового регулирования коммерческой деятельности с другими отраслями права, в том числе предпринимательского, административного, уголовного, гражданско-процессуального права.</w:t>
            </w:r>
          </w:p>
          <w:p w:rsidR="006B667C" w:rsidRDefault="00C10528">
            <w:pPr>
              <w:spacing w:after="0" w:line="240" w:lineRule="auto"/>
              <w:rPr>
                <w:sz w:val="24"/>
                <w:szCs w:val="24"/>
              </w:rPr>
            </w:pPr>
            <w:r>
              <w:rPr>
                <w:rFonts w:ascii="Times New Roman" w:hAnsi="Times New Roman" w:cs="Times New Roman"/>
                <w:color w:val="000000"/>
                <w:sz w:val="24"/>
                <w:szCs w:val="24"/>
              </w:rPr>
              <w:t>4. Значение гражданского права как основной отрасли, регулирующей имущественные и тесно связанные с ними неимущественные отношения в торговой деятельности субъектов торгового оборота</w:t>
            </w:r>
          </w:p>
        </w:tc>
      </w:tr>
      <w:tr w:rsidR="006B667C">
        <w:trPr>
          <w:trHeight w:hRule="exact" w:val="8"/>
        </w:trPr>
        <w:tc>
          <w:tcPr>
            <w:tcW w:w="9640" w:type="dxa"/>
          </w:tcPr>
          <w:p w:rsidR="006B667C" w:rsidRDefault="006B667C"/>
        </w:tc>
      </w:tr>
      <w:tr w:rsidR="006B667C">
        <w:trPr>
          <w:trHeight w:hRule="exact" w:val="585"/>
        </w:trPr>
        <w:tc>
          <w:tcPr>
            <w:tcW w:w="9654" w:type="dxa"/>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b/>
                <w:color w:val="000000"/>
                <w:sz w:val="24"/>
                <w:szCs w:val="24"/>
              </w:rPr>
              <w:t>Тема 2. Участники    правового регулирования  коммерческой деятельности</w:t>
            </w:r>
          </w:p>
        </w:tc>
      </w:tr>
      <w:tr w:rsidR="006B667C">
        <w:trPr>
          <w:trHeight w:hRule="exact" w:val="21"/>
        </w:trPr>
        <w:tc>
          <w:tcPr>
            <w:tcW w:w="9640" w:type="dxa"/>
          </w:tcPr>
          <w:p w:rsidR="006B667C" w:rsidRDefault="006B667C"/>
        </w:tc>
      </w:tr>
      <w:tr w:rsidR="006B667C">
        <w:trPr>
          <w:trHeight w:hRule="exact" w:val="2478"/>
        </w:trPr>
        <w:tc>
          <w:tcPr>
            <w:tcW w:w="9654" w:type="dxa"/>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1. Субъекты хозяйственной деятельности: юридические лица и индивидуальные предприниматели. Законодательство, регулирующее правовой статус российских субъектов торговой деятельности.</w:t>
            </w:r>
          </w:p>
          <w:p w:rsidR="006B667C" w:rsidRDefault="00C10528">
            <w:pPr>
              <w:spacing w:after="0" w:line="240" w:lineRule="auto"/>
              <w:rPr>
                <w:sz w:val="24"/>
                <w:szCs w:val="24"/>
              </w:rPr>
            </w:pPr>
            <w:r>
              <w:rPr>
                <w:rFonts w:ascii="Times New Roman" w:hAnsi="Times New Roman" w:cs="Times New Roman"/>
                <w:color w:val="000000"/>
                <w:sz w:val="24"/>
                <w:szCs w:val="24"/>
              </w:rPr>
              <w:t>2. Классификация субъектов торговой деятельности. Организационно-правовые формы юридических лиц.</w:t>
            </w:r>
          </w:p>
          <w:p w:rsidR="006B667C" w:rsidRDefault="00C10528">
            <w:pPr>
              <w:spacing w:after="0" w:line="240" w:lineRule="auto"/>
              <w:rPr>
                <w:sz w:val="24"/>
                <w:szCs w:val="24"/>
              </w:rPr>
            </w:pPr>
            <w:r>
              <w:rPr>
                <w:rFonts w:ascii="Times New Roman" w:hAnsi="Times New Roman" w:cs="Times New Roman"/>
                <w:color w:val="000000"/>
                <w:sz w:val="24"/>
                <w:szCs w:val="24"/>
              </w:rPr>
              <w:t>3. Объединения коммерческих организаций – союзы, ассоциации. Правовой статус юридических лиц, входящих в объединения.</w:t>
            </w:r>
          </w:p>
          <w:p w:rsidR="006B667C" w:rsidRDefault="00C10528">
            <w:pPr>
              <w:spacing w:after="0" w:line="240" w:lineRule="auto"/>
              <w:rPr>
                <w:sz w:val="24"/>
                <w:szCs w:val="24"/>
              </w:rPr>
            </w:pPr>
            <w:r>
              <w:rPr>
                <w:rFonts w:ascii="Times New Roman" w:hAnsi="Times New Roman" w:cs="Times New Roman"/>
                <w:color w:val="000000"/>
                <w:sz w:val="24"/>
                <w:szCs w:val="24"/>
              </w:rPr>
              <w:t>4. Каково правовое положение иностранных юридических лиц в Российской Федерации. Представительства и филиалы иностранных фирм - порядок их открытия.</w:t>
            </w:r>
          </w:p>
        </w:tc>
      </w:tr>
      <w:tr w:rsidR="006B667C">
        <w:trPr>
          <w:trHeight w:hRule="exact" w:val="8"/>
        </w:trPr>
        <w:tc>
          <w:tcPr>
            <w:tcW w:w="9640" w:type="dxa"/>
          </w:tcPr>
          <w:p w:rsidR="006B667C" w:rsidRDefault="006B667C"/>
        </w:tc>
      </w:tr>
      <w:tr w:rsidR="006B667C">
        <w:trPr>
          <w:trHeight w:hRule="exact" w:val="314"/>
        </w:trPr>
        <w:tc>
          <w:tcPr>
            <w:tcW w:w="9654" w:type="dxa"/>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b/>
                <w:color w:val="000000"/>
                <w:sz w:val="24"/>
                <w:szCs w:val="24"/>
              </w:rPr>
              <w:t>Тема 3. Договор в системе  хозяйственных связей</w:t>
            </w:r>
          </w:p>
        </w:tc>
      </w:tr>
      <w:tr w:rsidR="006B667C">
        <w:trPr>
          <w:trHeight w:hRule="exact" w:val="21"/>
        </w:trPr>
        <w:tc>
          <w:tcPr>
            <w:tcW w:w="9640" w:type="dxa"/>
          </w:tcPr>
          <w:p w:rsidR="006B667C" w:rsidRDefault="006B667C"/>
        </w:tc>
      </w:tr>
      <w:tr w:rsidR="006B667C">
        <w:trPr>
          <w:trHeight w:hRule="exact" w:val="1396"/>
        </w:trPr>
        <w:tc>
          <w:tcPr>
            <w:tcW w:w="9654" w:type="dxa"/>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1. Коммерческий договор: актуальность заключения в современных условиях.</w:t>
            </w:r>
          </w:p>
          <w:p w:rsidR="006B667C" w:rsidRDefault="00C10528">
            <w:pPr>
              <w:spacing w:after="0" w:line="240" w:lineRule="auto"/>
              <w:rPr>
                <w:sz w:val="24"/>
                <w:szCs w:val="24"/>
              </w:rPr>
            </w:pPr>
            <w:r>
              <w:rPr>
                <w:rFonts w:ascii="Times New Roman" w:hAnsi="Times New Roman" w:cs="Times New Roman"/>
                <w:color w:val="000000"/>
                <w:sz w:val="24"/>
                <w:szCs w:val="24"/>
              </w:rPr>
              <w:t>2. Договор купли-продажи и его виды: сравнительный анализ.</w:t>
            </w:r>
          </w:p>
          <w:p w:rsidR="006B667C" w:rsidRDefault="00C10528">
            <w:pPr>
              <w:spacing w:after="0" w:line="240" w:lineRule="auto"/>
              <w:rPr>
                <w:sz w:val="24"/>
                <w:szCs w:val="24"/>
              </w:rPr>
            </w:pPr>
            <w:r>
              <w:rPr>
                <w:rFonts w:ascii="Times New Roman" w:hAnsi="Times New Roman" w:cs="Times New Roman"/>
                <w:color w:val="000000"/>
                <w:sz w:val="24"/>
                <w:szCs w:val="24"/>
              </w:rPr>
              <w:t>3. Критерии эффективности договорной работы.</w:t>
            </w:r>
          </w:p>
          <w:p w:rsidR="006B667C" w:rsidRDefault="00C10528">
            <w:pPr>
              <w:spacing w:after="0" w:line="240" w:lineRule="auto"/>
              <w:rPr>
                <w:sz w:val="24"/>
                <w:szCs w:val="24"/>
              </w:rPr>
            </w:pPr>
            <w:r>
              <w:rPr>
                <w:rFonts w:ascii="Times New Roman" w:hAnsi="Times New Roman" w:cs="Times New Roman"/>
                <w:color w:val="000000"/>
                <w:sz w:val="24"/>
                <w:szCs w:val="24"/>
              </w:rPr>
              <w:t>4. Учет исполнения договоров с использованием компьютерных технологий.</w:t>
            </w:r>
          </w:p>
        </w:tc>
      </w:tr>
      <w:tr w:rsidR="006B667C">
        <w:trPr>
          <w:trHeight w:hRule="exact" w:val="8"/>
        </w:trPr>
        <w:tc>
          <w:tcPr>
            <w:tcW w:w="9640" w:type="dxa"/>
          </w:tcPr>
          <w:p w:rsidR="006B667C" w:rsidRDefault="006B667C"/>
        </w:tc>
      </w:tr>
      <w:tr w:rsidR="006B667C">
        <w:trPr>
          <w:trHeight w:hRule="exact" w:val="314"/>
        </w:trPr>
        <w:tc>
          <w:tcPr>
            <w:tcW w:w="9654" w:type="dxa"/>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b/>
                <w:color w:val="000000"/>
                <w:sz w:val="24"/>
                <w:szCs w:val="24"/>
              </w:rPr>
              <w:t>Тема 4. Договоры купли- продажи - важнейшие коммерческие договоры</w:t>
            </w:r>
          </w:p>
        </w:tc>
      </w:tr>
      <w:tr w:rsidR="006B667C">
        <w:trPr>
          <w:trHeight w:hRule="exact" w:val="21"/>
        </w:trPr>
        <w:tc>
          <w:tcPr>
            <w:tcW w:w="9640" w:type="dxa"/>
          </w:tcPr>
          <w:p w:rsidR="006B667C" w:rsidRDefault="006B667C"/>
        </w:tc>
      </w:tr>
      <w:tr w:rsidR="006B667C">
        <w:trPr>
          <w:trHeight w:hRule="exact" w:val="2526"/>
        </w:trPr>
        <w:tc>
          <w:tcPr>
            <w:tcW w:w="9654" w:type="dxa"/>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1. Общие положения: о договоре купли-продажи; о договоре аренды; о договоре поставки; о договоре перевозки; о договоре хранения; о договоре страхования; о посреднических договорах в хозяйственной деятельности; о договоре коммерческой концессии; о договоре подряда.</w:t>
            </w:r>
          </w:p>
          <w:p w:rsidR="006B667C" w:rsidRDefault="00C10528">
            <w:pPr>
              <w:spacing w:after="0" w:line="240" w:lineRule="auto"/>
              <w:rPr>
                <w:sz w:val="24"/>
                <w:szCs w:val="24"/>
              </w:rPr>
            </w:pPr>
            <w:r>
              <w:rPr>
                <w:rFonts w:ascii="Times New Roman" w:hAnsi="Times New Roman" w:cs="Times New Roman"/>
                <w:color w:val="000000"/>
                <w:sz w:val="24"/>
                <w:szCs w:val="24"/>
              </w:rPr>
              <w:t>2. Порядок предъявления и рассмотрения претензий и исков, вытекающих из коммерческих договоров и договора розничной купли-продажи.</w:t>
            </w:r>
          </w:p>
          <w:p w:rsidR="006B667C" w:rsidRDefault="00C10528">
            <w:pPr>
              <w:spacing w:after="0" w:line="240" w:lineRule="auto"/>
              <w:rPr>
                <w:sz w:val="24"/>
                <w:szCs w:val="24"/>
              </w:rPr>
            </w:pPr>
            <w:r>
              <w:rPr>
                <w:rFonts w:ascii="Times New Roman" w:hAnsi="Times New Roman" w:cs="Times New Roman"/>
                <w:color w:val="000000"/>
                <w:sz w:val="24"/>
                <w:szCs w:val="24"/>
              </w:rPr>
              <w:t>3. Понятие, содержание, порядок заключения, форма договора розничной купли- продажи.</w:t>
            </w:r>
          </w:p>
          <w:p w:rsidR="006B667C" w:rsidRDefault="00C10528">
            <w:pPr>
              <w:spacing w:after="0" w:line="240" w:lineRule="auto"/>
              <w:rPr>
                <w:sz w:val="24"/>
                <w:szCs w:val="24"/>
              </w:rPr>
            </w:pPr>
            <w:r>
              <w:rPr>
                <w:rFonts w:ascii="Times New Roman" w:hAnsi="Times New Roman" w:cs="Times New Roman"/>
                <w:color w:val="000000"/>
                <w:sz w:val="24"/>
                <w:szCs w:val="24"/>
              </w:rPr>
              <w:t>4. Законодательство, регулирующее отношения по договору розничной купли-</w:t>
            </w:r>
          </w:p>
        </w:tc>
      </w:tr>
    </w:tbl>
    <w:p w:rsidR="006B667C" w:rsidRDefault="00C105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667C">
        <w:trPr>
          <w:trHeight w:hRule="exact" w:val="855"/>
        </w:trPr>
        <w:tc>
          <w:tcPr>
            <w:tcW w:w="9654" w:type="dxa"/>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lastRenderedPageBreak/>
              <w:t>продажи.</w:t>
            </w:r>
          </w:p>
          <w:p w:rsidR="006B667C" w:rsidRDefault="00C10528">
            <w:pPr>
              <w:spacing w:after="0" w:line="240" w:lineRule="auto"/>
              <w:rPr>
                <w:sz w:val="24"/>
                <w:szCs w:val="24"/>
              </w:rPr>
            </w:pPr>
            <w:r>
              <w:rPr>
                <w:rFonts w:ascii="Times New Roman" w:hAnsi="Times New Roman" w:cs="Times New Roman"/>
                <w:color w:val="000000"/>
                <w:sz w:val="24"/>
                <w:szCs w:val="24"/>
              </w:rPr>
              <w:t>5. Права и обязанности продавца и покупателя по договору розничной купли-продажи при различных формах торгового обслуживания.</w:t>
            </w:r>
          </w:p>
        </w:tc>
      </w:tr>
      <w:tr w:rsidR="006B667C">
        <w:trPr>
          <w:trHeight w:hRule="exact" w:val="8"/>
        </w:trPr>
        <w:tc>
          <w:tcPr>
            <w:tcW w:w="9640" w:type="dxa"/>
          </w:tcPr>
          <w:p w:rsidR="006B667C" w:rsidRDefault="006B667C"/>
        </w:tc>
      </w:tr>
      <w:tr w:rsidR="006B667C">
        <w:trPr>
          <w:trHeight w:hRule="exact" w:val="585"/>
        </w:trPr>
        <w:tc>
          <w:tcPr>
            <w:tcW w:w="9654" w:type="dxa"/>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b/>
                <w:color w:val="000000"/>
                <w:sz w:val="24"/>
                <w:szCs w:val="24"/>
              </w:rPr>
              <w:t>Тема 5. Общая характеристика правовой защиты  коммерческой деятельности</w:t>
            </w:r>
          </w:p>
        </w:tc>
      </w:tr>
      <w:tr w:rsidR="006B667C">
        <w:trPr>
          <w:trHeight w:hRule="exact" w:val="21"/>
        </w:trPr>
        <w:tc>
          <w:tcPr>
            <w:tcW w:w="9640" w:type="dxa"/>
          </w:tcPr>
          <w:p w:rsidR="006B667C" w:rsidRDefault="006B667C"/>
        </w:tc>
      </w:tr>
      <w:tr w:rsidR="006B667C">
        <w:trPr>
          <w:trHeight w:hRule="exact" w:val="2478"/>
        </w:trPr>
        <w:tc>
          <w:tcPr>
            <w:tcW w:w="9654" w:type="dxa"/>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1. Правовые способы защиты от недобросовестной конкуренции: актуальность в современных условиях.</w:t>
            </w:r>
          </w:p>
          <w:p w:rsidR="006B667C" w:rsidRDefault="00C10528">
            <w:pPr>
              <w:spacing w:after="0" w:line="240" w:lineRule="auto"/>
              <w:rPr>
                <w:sz w:val="24"/>
                <w:szCs w:val="24"/>
              </w:rPr>
            </w:pPr>
            <w:r>
              <w:rPr>
                <w:rFonts w:ascii="Times New Roman" w:hAnsi="Times New Roman" w:cs="Times New Roman"/>
                <w:color w:val="000000"/>
                <w:sz w:val="24"/>
                <w:szCs w:val="24"/>
              </w:rPr>
              <w:t>2. Формы недобросовестной конкуренции и ответственность за нарушение антимонопольного законодательства.</w:t>
            </w:r>
          </w:p>
          <w:p w:rsidR="006B667C" w:rsidRDefault="00C10528">
            <w:pPr>
              <w:spacing w:after="0" w:line="240" w:lineRule="auto"/>
              <w:rPr>
                <w:sz w:val="24"/>
                <w:szCs w:val="24"/>
              </w:rPr>
            </w:pPr>
            <w:r>
              <w:rPr>
                <w:rFonts w:ascii="Times New Roman" w:hAnsi="Times New Roman" w:cs="Times New Roman"/>
                <w:color w:val="000000"/>
                <w:sz w:val="24"/>
                <w:szCs w:val="24"/>
              </w:rPr>
              <w:t>3. Правовые способы защиты от недобросовестной конкуренции: актуальность в современных условиях.</w:t>
            </w:r>
          </w:p>
          <w:p w:rsidR="006B667C" w:rsidRDefault="00C10528">
            <w:pPr>
              <w:spacing w:after="0" w:line="240" w:lineRule="auto"/>
              <w:rPr>
                <w:sz w:val="24"/>
                <w:szCs w:val="24"/>
              </w:rPr>
            </w:pPr>
            <w:r>
              <w:rPr>
                <w:rFonts w:ascii="Times New Roman" w:hAnsi="Times New Roman" w:cs="Times New Roman"/>
                <w:color w:val="000000"/>
                <w:sz w:val="24"/>
                <w:szCs w:val="24"/>
              </w:rPr>
              <w:t>4. Способы защиты прав и интересов хозяйствующих субъектов по российскому законодательству.</w:t>
            </w:r>
          </w:p>
        </w:tc>
      </w:tr>
      <w:tr w:rsidR="006B667C">
        <w:trPr>
          <w:trHeight w:hRule="exact" w:val="8"/>
        </w:trPr>
        <w:tc>
          <w:tcPr>
            <w:tcW w:w="9640" w:type="dxa"/>
          </w:tcPr>
          <w:p w:rsidR="006B667C" w:rsidRDefault="006B667C"/>
        </w:tc>
      </w:tr>
      <w:tr w:rsidR="006B667C">
        <w:trPr>
          <w:trHeight w:hRule="exact" w:val="585"/>
        </w:trPr>
        <w:tc>
          <w:tcPr>
            <w:tcW w:w="9654" w:type="dxa"/>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b/>
                <w:color w:val="000000"/>
                <w:sz w:val="24"/>
                <w:szCs w:val="24"/>
              </w:rPr>
              <w:t>Тема 6. Административная и уголовная ответственность за  правонарушения в процессе реализации предпринимательской деятельности</w:t>
            </w:r>
          </w:p>
        </w:tc>
      </w:tr>
      <w:tr w:rsidR="006B667C">
        <w:trPr>
          <w:trHeight w:hRule="exact" w:val="21"/>
        </w:trPr>
        <w:tc>
          <w:tcPr>
            <w:tcW w:w="9640" w:type="dxa"/>
          </w:tcPr>
          <w:p w:rsidR="006B667C" w:rsidRDefault="006B667C"/>
        </w:tc>
      </w:tr>
      <w:tr w:rsidR="006B667C">
        <w:trPr>
          <w:trHeight w:hRule="exact" w:val="3289"/>
        </w:trPr>
        <w:tc>
          <w:tcPr>
            <w:tcW w:w="9654" w:type="dxa"/>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1. Понятие юридической ответственности.</w:t>
            </w:r>
          </w:p>
          <w:p w:rsidR="006B667C" w:rsidRDefault="00C10528">
            <w:pPr>
              <w:spacing w:after="0" w:line="240" w:lineRule="auto"/>
              <w:rPr>
                <w:sz w:val="24"/>
                <w:szCs w:val="24"/>
              </w:rPr>
            </w:pPr>
            <w:r>
              <w:rPr>
                <w:rFonts w:ascii="Times New Roman" w:hAnsi="Times New Roman" w:cs="Times New Roman"/>
                <w:color w:val="000000"/>
                <w:sz w:val="24"/>
                <w:szCs w:val="24"/>
              </w:rPr>
              <w:t>2. Гражданско-правовая ответственность предпринимателя. Размер ответственности. Соотношение неустойки и убытков.</w:t>
            </w:r>
          </w:p>
          <w:p w:rsidR="006B667C" w:rsidRDefault="00C10528">
            <w:pPr>
              <w:spacing w:after="0" w:line="240" w:lineRule="auto"/>
              <w:rPr>
                <w:sz w:val="24"/>
                <w:szCs w:val="24"/>
              </w:rPr>
            </w:pPr>
            <w:r>
              <w:rPr>
                <w:rFonts w:ascii="Times New Roman" w:hAnsi="Times New Roman" w:cs="Times New Roman"/>
                <w:color w:val="000000"/>
                <w:sz w:val="24"/>
                <w:szCs w:val="24"/>
              </w:rPr>
              <w:t>3. Учет вины при определении размера ответственности должника. Обращение взыскания на имущество должника.</w:t>
            </w:r>
          </w:p>
          <w:p w:rsidR="006B667C" w:rsidRDefault="00C10528">
            <w:pPr>
              <w:spacing w:after="0" w:line="240" w:lineRule="auto"/>
              <w:rPr>
                <w:sz w:val="24"/>
                <w:szCs w:val="24"/>
              </w:rPr>
            </w:pPr>
            <w:r>
              <w:rPr>
                <w:rFonts w:ascii="Times New Roman" w:hAnsi="Times New Roman" w:cs="Times New Roman"/>
                <w:color w:val="000000"/>
                <w:sz w:val="24"/>
                <w:szCs w:val="24"/>
              </w:rPr>
              <w:t>4. Состав административного правонарушения и административная ответственность предпринимателя. Порядок наложения административных взысканий. Дисциплинарная и материальная ответственность должностных лиц хозяйствующего субъекта. Порядок наложения и снятия дисциплинарных взысканий.</w:t>
            </w:r>
          </w:p>
          <w:p w:rsidR="006B667C" w:rsidRDefault="00C10528">
            <w:pPr>
              <w:spacing w:after="0" w:line="240" w:lineRule="auto"/>
              <w:rPr>
                <w:sz w:val="24"/>
                <w:szCs w:val="24"/>
              </w:rPr>
            </w:pPr>
            <w:r>
              <w:rPr>
                <w:rFonts w:ascii="Times New Roman" w:hAnsi="Times New Roman" w:cs="Times New Roman"/>
                <w:color w:val="000000"/>
                <w:sz w:val="24"/>
                <w:szCs w:val="24"/>
              </w:rPr>
              <w:t>5. Уголовная ответственность предпринимателей за экономические преступления. Виды наказаний.</w:t>
            </w:r>
          </w:p>
          <w:p w:rsidR="006B667C" w:rsidRDefault="00C10528">
            <w:pPr>
              <w:spacing w:after="0" w:line="240" w:lineRule="auto"/>
              <w:rPr>
                <w:sz w:val="24"/>
                <w:szCs w:val="24"/>
              </w:rPr>
            </w:pPr>
            <w:r>
              <w:rPr>
                <w:rFonts w:ascii="Times New Roman" w:hAnsi="Times New Roman" w:cs="Times New Roman"/>
                <w:color w:val="000000"/>
                <w:sz w:val="24"/>
                <w:szCs w:val="24"/>
              </w:rPr>
              <w:t>6. Порядок обращения взыскания на имущество хозяйствующего субъекта.</w:t>
            </w:r>
          </w:p>
        </w:tc>
      </w:tr>
      <w:tr w:rsidR="006B667C">
        <w:trPr>
          <w:trHeight w:hRule="exact" w:val="8"/>
        </w:trPr>
        <w:tc>
          <w:tcPr>
            <w:tcW w:w="9640" w:type="dxa"/>
          </w:tcPr>
          <w:p w:rsidR="006B667C" w:rsidRDefault="006B667C"/>
        </w:tc>
      </w:tr>
      <w:tr w:rsidR="006B667C">
        <w:trPr>
          <w:trHeight w:hRule="exact" w:val="314"/>
        </w:trPr>
        <w:tc>
          <w:tcPr>
            <w:tcW w:w="9654" w:type="dxa"/>
            <w:shd w:val="clear" w:color="000000" w:fill="FFFFFF"/>
            <w:tcMar>
              <w:left w:w="34" w:type="dxa"/>
              <w:right w:w="34" w:type="dxa"/>
            </w:tcMar>
          </w:tcPr>
          <w:p w:rsidR="006B667C" w:rsidRDefault="00C10528">
            <w:pPr>
              <w:spacing w:after="0" w:line="240" w:lineRule="auto"/>
              <w:jc w:val="center"/>
              <w:rPr>
                <w:sz w:val="24"/>
                <w:szCs w:val="24"/>
              </w:rPr>
            </w:pPr>
            <w:r>
              <w:rPr>
                <w:rFonts w:ascii="Times New Roman" w:hAnsi="Times New Roman" w:cs="Times New Roman"/>
                <w:b/>
                <w:color w:val="000000"/>
                <w:sz w:val="24"/>
                <w:szCs w:val="24"/>
              </w:rPr>
              <w:t>«Предпринимательские договоры» (круглый стол)</w:t>
            </w:r>
          </w:p>
        </w:tc>
      </w:tr>
      <w:tr w:rsidR="006B667C">
        <w:trPr>
          <w:trHeight w:hRule="exact" w:val="21"/>
        </w:trPr>
        <w:tc>
          <w:tcPr>
            <w:tcW w:w="9640" w:type="dxa"/>
          </w:tcPr>
          <w:p w:rsidR="006B667C" w:rsidRDefault="006B667C"/>
        </w:tc>
      </w:tr>
      <w:tr w:rsidR="006B667C">
        <w:trPr>
          <w:trHeight w:hRule="exact" w:val="1666"/>
        </w:trPr>
        <w:tc>
          <w:tcPr>
            <w:tcW w:w="9654" w:type="dxa"/>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1. Понятие и виды предпринимательских договоров.</w:t>
            </w:r>
          </w:p>
          <w:p w:rsidR="006B667C" w:rsidRDefault="00C10528">
            <w:pPr>
              <w:spacing w:after="0" w:line="240" w:lineRule="auto"/>
              <w:rPr>
                <w:sz w:val="24"/>
                <w:szCs w:val="24"/>
              </w:rPr>
            </w:pPr>
            <w:r>
              <w:rPr>
                <w:rFonts w:ascii="Times New Roman" w:hAnsi="Times New Roman" w:cs="Times New Roman"/>
                <w:color w:val="000000"/>
                <w:sz w:val="24"/>
                <w:szCs w:val="24"/>
              </w:rPr>
              <w:t>2. Принцип свободы договора в предпринимательском праве.</w:t>
            </w:r>
          </w:p>
          <w:p w:rsidR="006B667C" w:rsidRDefault="00C10528">
            <w:pPr>
              <w:spacing w:after="0" w:line="240" w:lineRule="auto"/>
              <w:rPr>
                <w:sz w:val="24"/>
                <w:szCs w:val="24"/>
              </w:rPr>
            </w:pPr>
            <w:r>
              <w:rPr>
                <w:rFonts w:ascii="Times New Roman" w:hAnsi="Times New Roman" w:cs="Times New Roman"/>
                <w:color w:val="000000"/>
                <w:sz w:val="24"/>
                <w:szCs w:val="24"/>
              </w:rPr>
              <w:t>3. Порядок заключения, изменения и расторжения предпринимательских договоров.</w:t>
            </w:r>
          </w:p>
          <w:p w:rsidR="006B667C" w:rsidRDefault="00C10528">
            <w:pPr>
              <w:spacing w:after="0" w:line="240" w:lineRule="auto"/>
              <w:rPr>
                <w:sz w:val="24"/>
                <w:szCs w:val="24"/>
              </w:rPr>
            </w:pPr>
            <w:r>
              <w:rPr>
                <w:rFonts w:ascii="Times New Roman" w:hAnsi="Times New Roman" w:cs="Times New Roman"/>
                <w:color w:val="000000"/>
                <w:sz w:val="24"/>
                <w:szCs w:val="24"/>
              </w:rPr>
              <w:t>4. Содержание предпринимательского договора.</w:t>
            </w:r>
          </w:p>
          <w:p w:rsidR="006B667C" w:rsidRDefault="00C10528">
            <w:pPr>
              <w:spacing w:after="0" w:line="240" w:lineRule="auto"/>
              <w:rPr>
                <w:sz w:val="24"/>
                <w:szCs w:val="24"/>
              </w:rPr>
            </w:pPr>
            <w:r>
              <w:rPr>
                <w:rFonts w:ascii="Times New Roman" w:hAnsi="Times New Roman" w:cs="Times New Roman"/>
                <w:color w:val="000000"/>
                <w:sz w:val="24"/>
                <w:szCs w:val="24"/>
              </w:rPr>
              <w:t>5. Смешанные и непоименованные договоры.</w:t>
            </w:r>
          </w:p>
        </w:tc>
      </w:tr>
    </w:tbl>
    <w:p w:rsidR="006B667C" w:rsidRDefault="00C1052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B667C">
        <w:trPr>
          <w:trHeight w:hRule="exact" w:val="855"/>
        </w:trPr>
        <w:tc>
          <w:tcPr>
            <w:tcW w:w="9654" w:type="dxa"/>
            <w:gridSpan w:val="2"/>
            <w:shd w:val="clear" w:color="000000" w:fill="FFFFFF"/>
            <w:tcMar>
              <w:left w:w="34" w:type="dxa"/>
              <w:right w:w="34" w:type="dxa"/>
            </w:tcMar>
          </w:tcPr>
          <w:p w:rsidR="006B667C" w:rsidRDefault="006B667C">
            <w:pPr>
              <w:spacing w:after="0" w:line="240" w:lineRule="auto"/>
              <w:rPr>
                <w:sz w:val="24"/>
                <w:szCs w:val="24"/>
              </w:rPr>
            </w:pPr>
          </w:p>
          <w:p w:rsidR="006B667C" w:rsidRDefault="00C1052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B667C">
        <w:trPr>
          <w:trHeight w:hRule="exact" w:val="4912"/>
        </w:trPr>
        <w:tc>
          <w:tcPr>
            <w:tcW w:w="9654" w:type="dxa"/>
            <w:gridSpan w:val="2"/>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«Правовое регулирование торговой и закупочной деятельности» / Сергиенко О.В.. – Омск: Изд-во Омской гуманитарной академии, 2022.</w:t>
            </w:r>
          </w:p>
          <w:p w:rsidR="006B667C" w:rsidRDefault="00C1052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B667C" w:rsidRDefault="00C1052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B667C" w:rsidRDefault="00C1052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B667C">
        <w:trPr>
          <w:trHeight w:hRule="exact" w:val="138"/>
        </w:trPr>
        <w:tc>
          <w:tcPr>
            <w:tcW w:w="285" w:type="dxa"/>
          </w:tcPr>
          <w:p w:rsidR="006B667C" w:rsidRDefault="006B667C"/>
        </w:tc>
        <w:tc>
          <w:tcPr>
            <w:tcW w:w="9356" w:type="dxa"/>
          </w:tcPr>
          <w:p w:rsidR="006B667C" w:rsidRDefault="006B667C"/>
        </w:tc>
      </w:tr>
      <w:tr w:rsidR="006B667C">
        <w:trPr>
          <w:trHeight w:hRule="exact" w:val="855"/>
        </w:trPr>
        <w:tc>
          <w:tcPr>
            <w:tcW w:w="9654" w:type="dxa"/>
            <w:gridSpan w:val="2"/>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B667C" w:rsidRDefault="00C10528">
            <w:pPr>
              <w:spacing w:after="0" w:line="240" w:lineRule="auto"/>
              <w:rPr>
                <w:sz w:val="24"/>
                <w:szCs w:val="24"/>
              </w:rPr>
            </w:pPr>
            <w:r>
              <w:rPr>
                <w:rFonts w:ascii="Times New Roman" w:hAnsi="Times New Roman" w:cs="Times New Roman"/>
                <w:b/>
                <w:color w:val="000000"/>
                <w:sz w:val="24"/>
                <w:szCs w:val="24"/>
              </w:rPr>
              <w:t>Основная:</w:t>
            </w:r>
          </w:p>
        </w:tc>
      </w:tr>
      <w:tr w:rsidR="006B667C">
        <w:trPr>
          <w:trHeight w:hRule="exact" w:val="1637"/>
        </w:trPr>
        <w:tc>
          <w:tcPr>
            <w:tcW w:w="9654" w:type="dxa"/>
            <w:gridSpan w:val="2"/>
            <w:shd w:val="clear" w:color="000000" w:fill="FFFFFF"/>
            <w:tcMar>
              <w:left w:w="34" w:type="dxa"/>
              <w:right w:w="34" w:type="dxa"/>
            </w:tcMar>
          </w:tcPr>
          <w:p w:rsidR="006B667C" w:rsidRDefault="00C1052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Ручкина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Нарутто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Райлян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Антонова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Венгеровский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Батталова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Симаева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Царева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Крашенинников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Нечаев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Курилюк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Шайдуллина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Панина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Головченко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Амелина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978-5-534-12381-4.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0489B">
                <w:rPr>
                  <w:rStyle w:val="a3"/>
                </w:rPr>
                <w:t>https://urait.ru/bcode/496256</w:t>
              </w:r>
            </w:hyperlink>
            <w:r>
              <w:t xml:space="preserve"> </w:t>
            </w:r>
          </w:p>
        </w:tc>
      </w:tr>
      <w:tr w:rsidR="006B667C">
        <w:trPr>
          <w:trHeight w:hRule="exact" w:val="826"/>
        </w:trPr>
        <w:tc>
          <w:tcPr>
            <w:tcW w:w="9654" w:type="dxa"/>
            <w:gridSpan w:val="2"/>
            <w:shd w:val="clear" w:color="000000" w:fill="FFFFFF"/>
            <w:tcMar>
              <w:left w:w="34" w:type="dxa"/>
              <w:right w:w="34" w:type="dxa"/>
            </w:tcMar>
          </w:tcPr>
          <w:p w:rsidR="006B667C" w:rsidRDefault="00C1052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Коммерческое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Булатецкий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Рассолов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Бабурин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978-5-9916-8000-4.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0489B">
                <w:rPr>
                  <w:rStyle w:val="a3"/>
                </w:rPr>
                <w:t>https://urait.ru/bcode/468532</w:t>
              </w:r>
            </w:hyperlink>
            <w:r>
              <w:t xml:space="preserve"> </w:t>
            </w:r>
          </w:p>
        </w:tc>
      </w:tr>
      <w:tr w:rsidR="006B667C">
        <w:trPr>
          <w:trHeight w:hRule="exact" w:val="826"/>
        </w:trPr>
        <w:tc>
          <w:tcPr>
            <w:tcW w:w="9654" w:type="dxa"/>
            <w:gridSpan w:val="2"/>
            <w:shd w:val="clear" w:color="000000" w:fill="FFFFFF"/>
            <w:tcMar>
              <w:left w:w="34" w:type="dxa"/>
              <w:right w:w="34" w:type="dxa"/>
            </w:tcMar>
          </w:tcPr>
          <w:p w:rsidR="006B667C" w:rsidRDefault="00C1052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предпринимательской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Морозов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978-5-534-13130-7.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0489B">
                <w:rPr>
                  <w:rStyle w:val="a3"/>
                </w:rPr>
                <w:t>https://urait.ru/bcode/472901</w:t>
              </w:r>
            </w:hyperlink>
            <w:r>
              <w:t xml:space="preserve"> </w:t>
            </w:r>
          </w:p>
        </w:tc>
      </w:tr>
      <w:tr w:rsidR="006B667C">
        <w:trPr>
          <w:trHeight w:hRule="exact" w:val="277"/>
        </w:trPr>
        <w:tc>
          <w:tcPr>
            <w:tcW w:w="285" w:type="dxa"/>
          </w:tcPr>
          <w:p w:rsidR="006B667C" w:rsidRDefault="006B667C"/>
        </w:tc>
        <w:tc>
          <w:tcPr>
            <w:tcW w:w="9370" w:type="dxa"/>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i/>
                <w:color w:val="000000"/>
                <w:sz w:val="24"/>
                <w:szCs w:val="24"/>
              </w:rPr>
              <w:t>Дополнительная:</w:t>
            </w:r>
          </w:p>
        </w:tc>
      </w:tr>
      <w:tr w:rsidR="006B667C">
        <w:trPr>
          <w:trHeight w:hRule="exact" w:val="26"/>
        </w:trPr>
        <w:tc>
          <w:tcPr>
            <w:tcW w:w="9654" w:type="dxa"/>
            <w:gridSpan w:val="2"/>
            <w:vMerge w:val="restart"/>
            <w:shd w:val="clear" w:color="000000" w:fill="FFFFFF"/>
            <w:tcMar>
              <w:left w:w="34" w:type="dxa"/>
              <w:right w:w="34" w:type="dxa"/>
            </w:tcMar>
          </w:tcPr>
          <w:p w:rsidR="006B667C" w:rsidRDefault="00C1052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Коммерческое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Абросимова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Амиров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Варламова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Гена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Долганин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Измайлова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Пальцева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Пугинский</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Филиппова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Цветков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978-5-534-14505-2.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0489B">
                <w:rPr>
                  <w:rStyle w:val="a3"/>
                </w:rPr>
                <w:t>https://urait.ru/bcode/491775</w:t>
              </w:r>
            </w:hyperlink>
            <w:r>
              <w:t xml:space="preserve"> </w:t>
            </w:r>
          </w:p>
        </w:tc>
      </w:tr>
      <w:tr w:rsidR="006B667C">
        <w:trPr>
          <w:trHeight w:hRule="exact" w:val="1340"/>
        </w:trPr>
        <w:tc>
          <w:tcPr>
            <w:tcW w:w="9654" w:type="dxa"/>
            <w:gridSpan w:val="2"/>
            <w:vMerge/>
            <w:shd w:val="clear" w:color="000000" w:fill="FFFFFF"/>
            <w:tcMar>
              <w:left w:w="34" w:type="dxa"/>
              <w:right w:w="34" w:type="dxa"/>
            </w:tcMar>
          </w:tcPr>
          <w:p w:rsidR="006B667C" w:rsidRDefault="006B667C"/>
        </w:tc>
      </w:tr>
      <w:tr w:rsidR="006B667C">
        <w:trPr>
          <w:trHeight w:hRule="exact" w:val="1096"/>
        </w:trPr>
        <w:tc>
          <w:tcPr>
            <w:tcW w:w="9654" w:type="dxa"/>
            <w:gridSpan w:val="2"/>
            <w:shd w:val="clear" w:color="000000" w:fill="FFFFFF"/>
            <w:tcMar>
              <w:left w:w="34" w:type="dxa"/>
              <w:right w:w="34" w:type="dxa"/>
            </w:tcMar>
          </w:tcPr>
          <w:p w:rsidR="006B667C" w:rsidRDefault="00C1052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Международное</w:t>
            </w:r>
            <w:r>
              <w:t xml:space="preserve"> </w:t>
            </w:r>
            <w:r>
              <w:rPr>
                <w:rFonts w:ascii="Times New Roman" w:hAnsi="Times New Roman" w:cs="Times New Roman"/>
                <w:color w:val="000000"/>
                <w:sz w:val="24"/>
                <w:szCs w:val="24"/>
              </w:rPr>
              <w:t>коммерческое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Попондопуло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Баринов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Бушев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Городов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Жмулина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Ковалевская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Лебедев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Скворцов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978-5-534-10496-7.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0489B">
                <w:rPr>
                  <w:rStyle w:val="a3"/>
                </w:rPr>
                <w:t>https://urait.ru/bcode/468989</w:t>
              </w:r>
            </w:hyperlink>
            <w:r>
              <w:t xml:space="preserve"> </w:t>
            </w:r>
          </w:p>
        </w:tc>
      </w:tr>
      <w:tr w:rsidR="006B667C">
        <w:trPr>
          <w:trHeight w:hRule="exact" w:val="585"/>
        </w:trPr>
        <w:tc>
          <w:tcPr>
            <w:tcW w:w="9654" w:type="dxa"/>
            <w:gridSpan w:val="2"/>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B667C">
        <w:trPr>
          <w:trHeight w:hRule="exact" w:val="2013"/>
        </w:trPr>
        <w:tc>
          <w:tcPr>
            <w:tcW w:w="9654" w:type="dxa"/>
            <w:gridSpan w:val="2"/>
            <w:shd w:val="clear" w:color="000000" w:fill="FFFFFF"/>
            <w:tcMar>
              <w:left w:w="34" w:type="dxa"/>
              <w:right w:w="34" w:type="dxa"/>
            </w:tcMar>
          </w:tcPr>
          <w:p w:rsidR="006B667C" w:rsidRDefault="00C1052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0489B">
                <w:rPr>
                  <w:rStyle w:val="a3"/>
                  <w:rFonts w:ascii="Times New Roman" w:hAnsi="Times New Roman" w:cs="Times New Roman"/>
                  <w:sz w:val="24"/>
                  <w:szCs w:val="24"/>
                </w:rPr>
                <w:t>http://www.iprbookshop.ru</w:t>
              </w:r>
            </w:hyperlink>
          </w:p>
          <w:p w:rsidR="006B667C" w:rsidRDefault="00C1052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0489B">
                <w:rPr>
                  <w:rStyle w:val="a3"/>
                  <w:rFonts w:ascii="Times New Roman" w:hAnsi="Times New Roman" w:cs="Times New Roman"/>
                  <w:sz w:val="24"/>
                  <w:szCs w:val="24"/>
                </w:rPr>
                <w:t>http://biblio-online.ru</w:t>
              </w:r>
            </w:hyperlink>
          </w:p>
          <w:p w:rsidR="006B667C" w:rsidRDefault="00C1052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0489B">
                <w:rPr>
                  <w:rStyle w:val="a3"/>
                  <w:rFonts w:ascii="Times New Roman" w:hAnsi="Times New Roman" w:cs="Times New Roman"/>
                  <w:sz w:val="24"/>
                  <w:szCs w:val="24"/>
                </w:rPr>
                <w:t>http://window.edu.ru/</w:t>
              </w:r>
            </w:hyperlink>
          </w:p>
          <w:p w:rsidR="006B667C" w:rsidRDefault="00C1052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0489B">
                <w:rPr>
                  <w:rStyle w:val="a3"/>
                  <w:rFonts w:ascii="Times New Roman" w:hAnsi="Times New Roman" w:cs="Times New Roman"/>
                  <w:sz w:val="24"/>
                  <w:szCs w:val="24"/>
                </w:rPr>
                <w:t>http://elibrary.ru</w:t>
              </w:r>
            </w:hyperlink>
          </w:p>
          <w:p w:rsidR="006B667C" w:rsidRDefault="00C1052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0489B">
                <w:rPr>
                  <w:rStyle w:val="a3"/>
                  <w:rFonts w:ascii="Times New Roman" w:hAnsi="Times New Roman" w:cs="Times New Roman"/>
                  <w:sz w:val="24"/>
                  <w:szCs w:val="24"/>
                </w:rPr>
                <w:t>http://www.sciencedirect.com</w:t>
              </w:r>
            </w:hyperlink>
          </w:p>
          <w:p w:rsidR="006B667C" w:rsidRDefault="00C1052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tc>
      </w:tr>
    </w:tbl>
    <w:p w:rsidR="006B667C" w:rsidRDefault="00C105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667C">
        <w:trPr>
          <w:trHeight w:hRule="exact" w:val="7857"/>
        </w:trPr>
        <w:tc>
          <w:tcPr>
            <w:tcW w:w="9654" w:type="dxa"/>
            <w:shd w:val="clear" w:color="000000" w:fill="FFFFFF"/>
            <w:tcMar>
              <w:left w:w="34" w:type="dxa"/>
              <w:right w:w="34" w:type="dxa"/>
            </w:tcMar>
          </w:tcPr>
          <w:p w:rsidR="006B667C" w:rsidRDefault="00C10528">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5" w:history="1">
              <w:r w:rsidR="0000489B">
                <w:rPr>
                  <w:rStyle w:val="a3"/>
                  <w:rFonts w:ascii="Times New Roman" w:hAnsi="Times New Roman" w:cs="Times New Roman"/>
                  <w:sz w:val="24"/>
                  <w:szCs w:val="24"/>
                </w:rPr>
                <w:t>http://journals.cambridge.org</w:t>
              </w:r>
            </w:hyperlink>
          </w:p>
          <w:p w:rsidR="006B667C" w:rsidRDefault="00C1052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0489B">
                <w:rPr>
                  <w:rStyle w:val="a3"/>
                  <w:rFonts w:ascii="Times New Roman" w:hAnsi="Times New Roman" w:cs="Times New Roman"/>
                  <w:sz w:val="24"/>
                  <w:szCs w:val="24"/>
                </w:rPr>
                <w:t>http://www.oxfordjoumals.org</w:t>
              </w:r>
            </w:hyperlink>
          </w:p>
          <w:p w:rsidR="006B667C" w:rsidRDefault="00C1052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0489B">
                <w:rPr>
                  <w:rStyle w:val="a3"/>
                  <w:rFonts w:ascii="Times New Roman" w:hAnsi="Times New Roman" w:cs="Times New Roman"/>
                  <w:sz w:val="24"/>
                  <w:szCs w:val="24"/>
                </w:rPr>
                <w:t>http://dic.academic.ru/</w:t>
              </w:r>
            </w:hyperlink>
          </w:p>
          <w:p w:rsidR="006B667C" w:rsidRDefault="00C1052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0489B">
                <w:rPr>
                  <w:rStyle w:val="a3"/>
                  <w:rFonts w:ascii="Times New Roman" w:hAnsi="Times New Roman" w:cs="Times New Roman"/>
                  <w:sz w:val="24"/>
                  <w:szCs w:val="24"/>
                </w:rPr>
                <w:t>http://www.benran.ru</w:t>
              </w:r>
            </w:hyperlink>
          </w:p>
          <w:p w:rsidR="006B667C" w:rsidRDefault="00C1052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0489B">
                <w:rPr>
                  <w:rStyle w:val="a3"/>
                  <w:rFonts w:ascii="Times New Roman" w:hAnsi="Times New Roman" w:cs="Times New Roman"/>
                  <w:sz w:val="24"/>
                  <w:szCs w:val="24"/>
                </w:rPr>
                <w:t>http://www.gks.ru</w:t>
              </w:r>
            </w:hyperlink>
          </w:p>
          <w:p w:rsidR="006B667C" w:rsidRDefault="00C1052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0489B">
                <w:rPr>
                  <w:rStyle w:val="a3"/>
                  <w:rFonts w:ascii="Times New Roman" w:hAnsi="Times New Roman" w:cs="Times New Roman"/>
                  <w:sz w:val="24"/>
                  <w:szCs w:val="24"/>
                </w:rPr>
                <w:t>http://diss.rsl.ru</w:t>
              </w:r>
            </w:hyperlink>
          </w:p>
          <w:p w:rsidR="006B667C" w:rsidRDefault="00C1052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0489B">
                <w:rPr>
                  <w:rStyle w:val="a3"/>
                  <w:rFonts w:ascii="Times New Roman" w:hAnsi="Times New Roman" w:cs="Times New Roman"/>
                  <w:sz w:val="24"/>
                  <w:szCs w:val="24"/>
                </w:rPr>
                <w:t>http://ru.spinform.ru</w:t>
              </w:r>
            </w:hyperlink>
          </w:p>
          <w:p w:rsidR="006B667C" w:rsidRDefault="00C1052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B667C" w:rsidRDefault="00C1052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B667C">
        <w:trPr>
          <w:trHeight w:hRule="exact" w:val="314"/>
        </w:trPr>
        <w:tc>
          <w:tcPr>
            <w:tcW w:w="9654" w:type="dxa"/>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B667C">
        <w:trPr>
          <w:trHeight w:hRule="exact" w:val="7219"/>
        </w:trPr>
        <w:tc>
          <w:tcPr>
            <w:tcW w:w="9654" w:type="dxa"/>
            <w:shd w:val="clear" w:color="000000" w:fill="FFFFFF"/>
            <w:tcMar>
              <w:left w:w="34" w:type="dxa"/>
              <w:right w:w="34" w:type="dxa"/>
            </w:tcMar>
          </w:tcPr>
          <w:p w:rsidR="006B667C" w:rsidRDefault="00C1052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B667C" w:rsidRDefault="00C1052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B667C" w:rsidRDefault="00C1052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B667C" w:rsidRDefault="00C1052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B667C" w:rsidRDefault="00C1052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B667C" w:rsidRDefault="00C1052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B667C" w:rsidRDefault="00C1052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6B667C" w:rsidRDefault="00C105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667C">
        <w:trPr>
          <w:trHeight w:hRule="exact" w:val="6596"/>
        </w:trPr>
        <w:tc>
          <w:tcPr>
            <w:tcW w:w="9654" w:type="dxa"/>
            <w:shd w:val="clear" w:color="000000" w:fill="FFFFFF"/>
            <w:tcMar>
              <w:left w:w="34" w:type="dxa"/>
              <w:right w:w="34" w:type="dxa"/>
            </w:tcMar>
          </w:tcPr>
          <w:p w:rsidR="006B667C" w:rsidRDefault="00C10528">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6B667C" w:rsidRDefault="00C1052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B667C" w:rsidRDefault="00C1052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B667C" w:rsidRDefault="00C1052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B667C" w:rsidRDefault="00C1052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B667C">
        <w:trPr>
          <w:trHeight w:hRule="exact" w:val="855"/>
        </w:trPr>
        <w:tc>
          <w:tcPr>
            <w:tcW w:w="9654" w:type="dxa"/>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B667C">
        <w:trPr>
          <w:trHeight w:hRule="exact" w:val="2989"/>
        </w:trPr>
        <w:tc>
          <w:tcPr>
            <w:tcW w:w="9654" w:type="dxa"/>
            <w:shd w:val="clear" w:color="000000" w:fill="FFFFFF"/>
            <w:tcMar>
              <w:left w:w="34" w:type="dxa"/>
              <w:right w:w="34" w:type="dxa"/>
            </w:tcMar>
          </w:tcPr>
          <w:p w:rsidR="006B667C" w:rsidRDefault="00C1052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B667C" w:rsidRDefault="006B667C">
            <w:pPr>
              <w:spacing w:after="0" w:line="240" w:lineRule="auto"/>
              <w:jc w:val="both"/>
              <w:rPr>
                <w:sz w:val="24"/>
                <w:szCs w:val="24"/>
              </w:rPr>
            </w:pPr>
          </w:p>
          <w:p w:rsidR="006B667C" w:rsidRDefault="00C1052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B667C" w:rsidRDefault="00C1052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B667C" w:rsidRDefault="00C1052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B667C" w:rsidRDefault="00C1052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B667C" w:rsidRDefault="00C1052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B667C" w:rsidRDefault="00C1052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B667C" w:rsidRDefault="006B667C">
            <w:pPr>
              <w:spacing w:after="0" w:line="240" w:lineRule="auto"/>
              <w:jc w:val="both"/>
              <w:rPr>
                <w:sz w:val="24"/>
                <w:szCs w:val="24"/>
              </w:rPr>
            </w:pPr>
          </w:p>
          <w:p w:rsidR="006B667C" w:rsidRDefault="00C1052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B667C">
        <w:trPr>
          <w:trHeight w:hRule="exact" w:val="585"/>
        </w:trPr>
        <w:tc>
          <w:tcPr>
            <w:tcW w:w="9654" w:type="dxa"/>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00489B">
                <w:rPr>
                  <w:rStyle w:val="a3"/>
                  <w:rFonts w:ascii="Times New Roman" w:hAnsi="Times New Roman" w:cs="Times New Roman"/>
                  <w:sz w:val="24"/>
                  <w:szCs w:val="24"/>
                </w:rPr>
                <w:t>http://www.consultant.ru/edu/student/study/</w:t>
              </w:r>
            </w:hyperlink>
          </w:p>
        </w:tc>
      </w:tr>
      <w:tr w:rsidR="006B667C">
        <w:trPr>
          <w:trHeight w:hRule="exact" w:val="304"/>
        </w:trPr>
        <w:tc>
          <w:tcPr>
            <w:tcW w:w="9654" w:type="dxa"/>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00489B">
                <w:rPr>
                  <w:rStyle w:val="a3"/>
                  <w:rFonts w:ascii="Times New Roman" w:hAnsi="Times New Roman" w:cs="Times New Roman"/>
                  <w:sz w:val="24"/>
                  <w:szCs w:val="24"/>
                </w:rPr>
                <w:t>http://edu.garant.ru/omga/</w:t>
              </w:r>
            </w:hyperlink>
          </w:p>
        </w:tc>
      </w:tr>
      <w:tr w:rsidR="006B667C">
        <w:trPr>
          <w:trHeight w:hRule="exact" w:val="304"/>
        </w:trPr>
        <w:tc>
          <w:tcPr>
            <w:tcW w:w="9654" w:type="dxa"/>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00489B">
                <w:rPr>
                  <w:rStyle w:val="a3"/>
                  <w:rFonts w:ascii="Times New Roman" w:hAnsi="Times New Roman" w:cs="Times New Roman"/>
                  <w:sz w:val="24"/>
                  <w:szCs w:val="24"/>
                </w:rPr>
                <w:t>http://pravo.gov.ru</w:t>
              </w:r>
            </w:hyperlink>
          </w:p>
        </w:tc>
      </w:tr>
      <w:tr w:rsidR="006B667C">
        <w:trPr>
          <w:trHeight w:hRule="exact" w:val="585"/>
        </w:trPr>
        <w:tc>
          <w:tcPr>
            <w:tcW w:w="9654" w:type="dxa"/>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B667C" w:rsidRDefault="00C1052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0489B">
                <w:rPr>
                  <w:rStyle w:val="a3"/>
                  <w:rFonts w:ascii="Times New Roman" w:hAnsi="Times New Roman" w:cs="Times New Roman"/>
                  <w:sz w:val="24"/>
                  <w:szCs w:val="24"/>
                </w:rPr>
                <w:t>http://fgosvo.ru</w:t>
              </w:r>
            </w:hyperlink>
          </w:p>
        </w:tc>
      </w:tr>
      <w:tr w:rsidR="006B667C">
        <w:trPr>
          <w:trHeight w:hRule="exact" w:val="304"/>
        </w:trPr>
        <w:tc>
          <w:tcPr>
            <w:tcW w:w="9654" w:type="dxa"/>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B667C">
        <w:trPr>
          <w:trHeight w:hRule="exact" w:val="304"/>
        </w:trPr>
        <w:tc>
          <w:tcPr>
            <w:tcW w:w="9654" w:type="dxa"/>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00489B">
                <w:rPr>
                  <w:rStyle w:val="a3"/>
                  <w:rFonts w:ascii="Times New Roman" w:hAnsi="Times New Roman" w:cs="Times New Roman"/>
                  <w:sz w:val="24"/>
                  <w:szCs w:val="24"/>
                </w:rPr>
                <w:t>http://www.ict.edu.ru</w:t>
              </w:r>
            </w:hyperlink>
          </w:p>
        </w:tc>
      </w:tr>
      <w:tr w:rsidR="006B667C">
        <w:trPr>
          <w:trHeight w:hRule="exact" w:val="304"/>
        </w:trPr>
        <w:tc>
          <w:tcPr>
            <w:tcW w:w="9654" w:type="dxa"/>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00489B">
                <w:rPr>
                  <w:rStyle w:val="a3"/>
                  <w:rFonts w:ascii="Times New Roman" w:hAnsi="Times New Roman" w:cs="Times New Roman"/>
                  <w:sz w:val="24"/>
                  <w:szCs w:val="24"/>
                </w:rPr>
                <w:t>http://www.president.kremlin.ru</w:t>
              </w:r>
            </w:hyperlink>
          </w:p>
        </w:tc>
      </w:tr>
      <w:tr w:rsidR="006B667C">
        <w:trPr>
          <w:trHeight w:hRule="exact" w:val="304"/>
        </w:trPr>
        <w:tc>
          <w:tcPr>
            <w:tcW w:w="9654" w:type="dxa"/>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6B667C">
        <w:trPr>
          <w:trHeight w:hRule="exact" w:val="304"/>
        </w:trPr>
        <w:tc>
          <w:tcPr>
            <w:tcW w:w="9654" w:type="dxa"/>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6B667C">
        <w:trPr>
          <w:trHeight w:hRule="exact" w:val="314"/>
        </w:trPr>
        <w:tc>
          <w:tcPr>
            <w:tcW w:w="9654" w:type="dxa"/>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B667C">
        <w:trPr>
          <w:trHeight w:hRule="exact" w:val="1333"/>
        </w:trPr>
        <w:tc>
          <w:tcPr>
            <w:tcW w:w="9654" w:type="dxa"/>
            <w:shd w:val="clear" w:color="000000" w:fill="FFFFFF"/>
            <w:tcMar>
              <w:left w:w="34" w:type="dxa"/>
              <w:right w:w="34" w:type="dxa"/>
            </w:tcMar>
          </w:tcPr>
          <w:p w:rsidR="006B667C" w:rsidRDefault="00C1052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B667C" w:rsidRDefault="00C1052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6B667C" w:rsidRDefault="00C105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667C">
        <w:trPr>
          <w:trHeight w:hRule="exact" w:val="6505"/>
        </w:trPr>
        <w:tc>
          <w:tcPr>
            <w:tcW w:w="9654" w:type="dxa"/>
            <w:shd w:val="clear" w:color="000000" w:fill="FFFFFF"/>
            <w:tcMar>
              <w:left w:w="34" w:type="dxa"/>
              <w:right w:w="34" w:type="dxa"/>
            </w:tcMar>
          </w:tcPr>
          <w:p w:rsidR="006B667C" w:rsidRDefault="00C10528">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6B667C" w:rsidRDefault="00C1052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B667C" w:rsidRDefault="00C1052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B667C" w:rsidRDefault="00C1052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B667C" w:rsidRDefault="00C1052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B667C" w:rsidRDefault="00C1052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B667C" w:rsidRDefault="00C1052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B667C" w:rsidRDefault="00C1052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B667C" w:rsidRDefault="00C1052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B667C" w:rsidRDefault="00C1052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B667C" w:rsidRDefault="00C1052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B667C" w:rsidRDefault="00C1052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B667C" w:rsidRDefault="00C1052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B667C">
        <w:trPr>
          <w:trHeight w:hRule="exact" w:val="277"/>
        </w:trPr>
        <w:tc>
          <w:tcPr>
            <w:tcW w:w="9640" w:type="dxa"/>
          </w:tcPr>
          <w:p w:rsidR="006B667C" w:rsidRDefault="006B667C"/>
        </w:tc>
      </w:tr>
      <w:tr w:rsidR="006B667C">
        <w:trPr>
          <w:trHeight w:hRule="exact" w:val="585"/>
        </w:trPr>
        <w:tc>
          <w:tcPr>
            <w:tcW w:w="9654" w:type="dxa"/>
            <w:shd w:val="clear" w:color="000000" w:fill="FFFFFF"/>
            <w:tcMar>
              <w:left w:w="34" w:type="dxa"/>
              <w:right w:w="34" w:type="dxa"/>
            </w:tcMar>
          </w:tcPr>
          <w:p w:rsidR="006B667C" w:rsidRDefault="00C1052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B667C">
        <w:trPr>
          <w:trHeight w:hRule="exact" w:val="8023"/>
        </w:trPr>
        <w:tc>
          <w:tcPr>
            <w:tcW w:w="9654" w:type="dxa"/>
            <w:shd w:val="clear" w:color="000000" w:fill="FFFFFF"/>
            <w:tcMar>
              <w:left w:w="34" w:type="dxa"/>
              <w:right w:w="34" w:type="dxa"/>
            </w:tcMar>
          </w:tcPr>
          <w:p w:rsidR="006B667C" w:rsidRDefault="00C1052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B667C" w:rsidRDefault="00C1052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B667C" w:rsidRDefault="00C1052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B667C" w:rsidRDefault="00C1052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6B667C" w:rsidRDefault="00C105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667C">
        <w:trPr>
          <w:trHeight w:hRule="exact" w:val="6235"/>
        </w:trPr>
        <w:tc>
          <w:tcPr>
            <w:tcW w:w="9654" w:type="dxa"/>
            <w:shd w:val="clear" w:color="000000" w:fill="FFFFFF"/>
            <w:tcMar>
              <w:left w:w="34" w:type="dxa"/>
              <w:right w:w="34" w:type="dxa"/>
            </w:tcMar>
          </w:tcPr>
          <w:p w:rsidR="006B667C" w:rsidRDefault="00C10528">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6B667C" w:rsidRDefault="00C1052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B667C" w:rsidRDefault="006B667C"/>
    <w:sectPr w:rsidR="006B667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489B"/>
    <w:rsid w:val="0002418B"/>
    <w:rsid w:val="001F0BC7"/>
    <w:rsid w:val="005A48E0"/>
    <w:rsid w:val="006B667C"/>
    <w:rsid w:val="00C1052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0528"/>
    <w:rPr>
      <w:color w:val="0563C1" w:themeColor="hyperlink"/>
      <w:u w:val="single"/>
    </w:rPr>
  </w:style>
  <w:style w:type="character" w:styleId="a4">
    <w:name w:val="Unresolved Mention"/>
    <w:basedOn w:val="a0"/>
    <w:uiPriority w:val="99"/>
    <w:semiHidden/>
    <w:unhideWhenUsed/>
    <w:rsid w:val="00C10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8989"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91775"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72901"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68532"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9625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6588</Words>
  <Characters>37552</Characters>
  <Application>Microsoft Office Word</Application>
  <DocSecurity>0</DocSecurity>
  <Lines>312</Lines>
  <Paragraphs>88</Paragraphs>
  <ScaleCrop>false</ScaleCrop>
  <Company/>
  <LinksUpToDate>false</LinksUpToDate>
  <CharactersWithSpaces>44052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2022-2023_ФГОС3++2022_Бак-ОФО-Мен_(ЛиУЗ)(22)_plx_Правовое регулирование торговой и закупочной деятельности</dc:title>
  <dc:creator>FastReport.NET</dc:creator>
  <cp:lastModifiedBy>Mark Bernstorf</cp:lastModifiedBy>
  <cp:revision>4</cp:revision>
  <dcterms:created xsi:type="dcterms:W3CDTF">2022-05-09T15:21:00Z</dcterms:created>
  <dcterms:modified xsi:type="dcterms:W3CDTF">2022-11-12T12:28:00Z</dcterms:modified>
</cp:coreProperties>
</file>